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EC840" w14:textId="4C358BDA" w:rsidR="004F0095" w:rsidRDefault="004F0095" w:rsidP="004F0095">
      <w:pPr>
        <w:spacing w:after="240" w:line="360" w:lineRule="auto"/>
        <w:jc w:val="center"/>
        <w:rPr>
          <w:rFonts w:asciiTheme="minorHAnsi" w:hAnsiTheme="minorHAnsi"/>
          <w:b/>
          <w:sz w:val="32"/>
        </w:rPr>
      </w:pPr>
      <w:bookmarkStart w:id="0" w:name="_Hlk29975162"/>
    </w:p>
    <w:p w14:paraId="3018E170" w14:textId="2C34CF65" w:rsidR="00C37A83" w:rsidRDefault="00C37A83" w:rsidP="00C40F22">
      <w:pPr>
        <w:tabs>
          <w:tab w:val="left" w:pos="3766"/>
        </w:tabs>
        <w:spacing w:after="240" w:line="360" w:lineRule="auto"/>
        <w:rPr>
          <w:rFonts w:asciiTheme="minorHAnsi" w:hAnsiTheme="minorHAnsi"/>
          <w:b/>
          <w:sz w:val="28"/>
        </w:rPr>
      </w:pPr>
    </w:p>
    <w:p w14:paraId="3CDADA1F" w14:textId="77777777" w:rsidR="00C37A83" w:rsidRPr="00110989" w:rsidRDefault="00C37A83" w:rsidP="00670E28">
      <w:pPr>
        <w:spacing w:after="240" w:line="360" w:lineRule="auto"/>
        <w:jc w:val="center"/>
        <w:rPr>
          <w:rFonts w:asciiTheme="minorHAnsi" w:hAnsiTheme="minorHAnsi"/>
          <w:b/>
          <w:sz w:val="28"/>
        </w:rPr>
      </w:pPr>
    </w:p>
    <w:p w14:paraId="3300A47B" w14:textId="77777777" w:rsidR="00D40732" w:rsidRDefault="00D40732" w:rsidP="00D40732">
      <w:pPr>
        <w:widowControl w:val="0"/>
        <w:jc w:val="center"/>
        <w:rPr>
          <w:rFonts w:ascii="Arial" w:hAnsi="Arial" w:cs="Arial"/>
          <w:b/>
          <w:bCs/>
          <w:sz w:val="40"/>
          <w:szCs w:val="40"/>
        </w:rPr>
      </w:pPr>
      <w:r w:rsidRPr="00D40732">
        <w:rPr>
          <w:rFonts w:ascii="Arial" w:hAnsi="Arial" w:cs="Arial"/>
          <w:b/>
          <w:bCs/>
          <w:sz w:val="40"/>
          <w:szCs w:val="40"/>
        </w:rPr>
        <w:t>Załącznik nr B4 do PFU</w:t>
      </w:r>
    </w:p>
    <w:p w14:paraId="49A66370" w14:textId="77777777" w:rsidR="00D40732" w:rsidRPr="00D40732" w:rsidRDefault="00D40732" w:rsidP="00D40732">
      <w:pPr>
        <w:widowControl w:val="0"/>
        <w:jc w:val="center"/>
        <w:rPr>
          <w:rFonts w:ascii="Arial" w:hAnsi="Arial" w:cs="Arial"/>
          <w:b/>
          <w:bCs/>
          <w:sz w:val="40"/>
          <w:szCs w:val="40"/>
        </w:rPr>
      </w:pPr>
    </w:p>
    <w:p w14:paraId="1C4E5181" w14:textId="652E55C7" w:rsidR="00C37A83" w:rsidRPr="009F56D9" w:rsidRDefault="00D40732" w:rsidP="00C40F22">
      <w:pPr>
        <w:spacing w:after="240" w:line="360" w:lineRule="auto"/>
        <w:jc w:val="center"/>
        <w:rPr>
          <w:rFonts w:asciiTheme="minorHAnsi" w:hAnsiTheme="minorHAnsi"/>
          <w:b/>
          <w:sz w:val="36"/>
          <w:szCs w:val="36"/>
        </w:rPr>
      </w:pPr>
      <w:r w:rsidRPr="009F56D9">
        <w:rPr>
          <w:rFonts w:ascii="Arial" w:hAnsi="Arial" w:cs="Arial"/>
          <w:b/>
          <w:bCs/>
          <w:sz w:val="36"/>
          <w:szCs w:val="36"/>
        </w:rPr>
        <w:t>SZCZEGÓŁOWE WYMAGANIA</w:t>
      </w:r>
      <w:r w:rsidR="00C40F22" w:rsidRPr="009F56D9">
        <w:rPr>
          <w:rFonts w:ascii="Arial" w:hAnsi="Arial" w:cs="Arial"/>
          <w:b/>
          <w:bCs/>
          <w:sz w:val="36"/>
          <w:szCs w:val="36"/>
        </w:rPr>
        <w:t xml:space="preserve"> </w:t>
      </w:r>
      <w:r w:rsidRPr="009F56D9">
        <w:rPr>
          <w:rFonts w:ascii="Arial" w:hAnsi="Arial" w:cs="Arial"/>
          <w:b/>
          <w:bCs/>
          <w:sz w:val="36"/>
          <w:szCs w:val="36"/>
        </w:rPr>
        <w:t>FUNKCJONALNE DLA BRANŻY INSTALACYJNEJ I POZABLOKOWEJ</w:t>
      </w:r>
    </w:p>
    <w:p w14:paraId="6D738862" w14:textId="77777777" w:rsidR="00A1476D" w:rsidRDefault="00A1476D" w:rsidP="00A1476D">
      <w:pPr>
        <w:rPr>
          <w:rFonts w:ascii="Arial" w:hAnsi="Arial" w:cs="Arial"/>
          <w:b/>
          <w:sz w:val="20"/>
        </w:rPr>
      </w:pPr>
    </w:p>
    <w:p w14:paraId="2B1C383E" w14:textId="77777777" w:rsidR="00A1476D" w:rsidRDefault="00A1476D" w:rsidP="00A1476D">
      <w:pPr>
        <w:rPr>
          <w:rFonts w:ascii="Arial" w:hAnsi="Arial" w:cs="Arial"/>
          <w:b/>
          <w:sz w:val="20"/>
        </w:rPr>
      </w:pPr>
    </w:p>
    <w:p w14:paraId="0E763DE0" w14:textId="77777777" w:rsidR="00A1476D" w:rsidRDefault="00A1476D" w:rsidP="00A1476D">
      <w:pPr>
        <w:rPr>
          <w:rFonts w:ascii="Arial" w:hAnsi="Arial" w:cs="Arial"/>
          <w:b/>
          <w:sz w:val="20"/>
        </w:rPr>
      </w:pPr>
    </w:p>
    <w:p w14:paraId="0506179B" w14:textId="77777777" w:rsidR="00C40F22" w:rsidRPr="00C40F22" w:rsidRDefault="00C40F22" w:rsidP="00C40F22">
      <w:pPr>
        <w:spacing w:line="360" w:lineRule="auto"/>
        <w:contextualSpacing/>
        <w:jc w:val="center"/>
        <w:rPr>
          <w:rFonts w:asciiTheme="minorHAnsi" w:hAnsiTheme="minorHAnsi" w:cstheme="minorHAnsi"/>
          <w:sz w:val="24"/>
          <w:szCs w:val="24"/>
        </w:rPr>
      </w:pPr>
      <w:r w:rsidRPr="00C40F22">
        <w:rPr>
          <w:rFonts w:asciiTheme="minorHAnsi" w:hAnsiTheme="minorHAnsi" w:cstheme="minorHAnsi"/>
          <w:sz w:val="24"/>
          <w:szCs w:val="24"/>
        </w:rPr>
        <w:t>Nazwa zamówienia:</w:t>
      </w:r>
    </w:p>
    <w:p w14:paraId="55C439F3" w14:textId="77777777" w:rsidR="00C40F22" w:rsidRPr="00C40F22" w:rsidRDefault="00C40F22" w:rsidP="00C40F22">
      <w:pPr>
        <w:autoSpaceDE w:val="0"/>
        <w:autoSpaceDN w:val="0"/>
        <w:adjustRightInd w:val="0"/>
        <w:spacing w:line="360" w:lineRule="auto"/>
        <w:contextualSpacing/>
        <w:jc w:val="center"/>
        <w:rPr>
          <w:rFonts w:asciiTheme="minorHAnsi" w:hAnsiTheme="minorHAnsi" w:cstheme="minorHAnsi"/>
          <w:color w:val="000000"/>
          <w:sz w:val="24"/>
          <w:szCs w:val="24"/>
          <w:highlight w:val="yellow"/>
        </w:rPr>
      </w:pPr>
      <w:r w:rsidRPr="00C40F22">
        <w:rPr>
          <w:rFonts w:asciiTheme="minorHAnsi" w:hAnsiTheme="minorHAnsi" w:cstheme="minorHAnsi"/>
          <w:color w:val="000000" w:themeColor="text1"/>
          <w:sz w:val="24"/>
          <w:szCs w:val="24"/>
        </w:rPr>
        <w:t>Budowa nowych jednostek wytwórczych wraz z akumulatorem ciepła w EC Zawidawie</w:t>
      </w:r>
    </w:p>
    <w:p w14:paraId="6795CACA" w14:textId="77777777" w:rsidR="00A1476D" w:rsidRDefault="00A1476D" w:rsidP="00A1476D">
      <w:pPr>
        <w:rPr>
          <w:rFonts w:ascii="Arial" w:hAnsi="Arial" w:cs="Arial"/>
          <w:b/>
          <w:sz w:val="20"/>
        </w:rPr>
      </w:pPr>
    </w:p>
    <w:p w14:paraId="15D7DC61" w14:textId="77777777" w:rsidR="00A1476D" w:rsidRDefault="00A1476D" w:rsidP="00A1476D">
      <w:pPr>
        <w:rPr>
          <w:rFonts w:ascii="Arial" w:hAnsi="Arial" w:cs="Arial"/>
          <w:b/>
          <w:sz w:val="20"/>
        </w:rPr>
      </w:pPr>
    </w:p>
    <w:p w14:paraId="57D66CA8" w14:textId="77777777" w:rsidR="00A1476D" w:rsidRDefault="00A1476D" w:rsidP="00A1476D">
      <w:pPr>
        <w:rPr>
          <w:rFonts w:ascii="Arial" w:hAnsi="Arial" w:cs="Arial"/>
          <w:b/>
          <w:sz w:val="20"/>
        </w:rPr>
      </w:pPr>
    </w:p>
    <w:p w14:paraId="245932BC" w14:textId="77777777" w:rsidR="00A1476D" w:rsidRDefault="00A1476D" w:rsidP="00A1476D">
      <w:pPr>
        <w:rPr>
          <w:rFonts w:ascii="Arial" w:hAnsi="Arial" w:cs="Arial"/>
          <w:b/>
          <w:sz w:val="20"/>
        </w:rPr>
      </w:pPr>
    </w:p>
    <w:p w14:paraId="1C6A499F" w14:textId="77777777" w:rsidR="00A1476D" w:rsidRDefault="00A1476D" w:rsidP="00A1476D">
      <w:pPr>
        <w:rPr>
          <w:rFonts w:ascii="Arial" w:hAnsi="Arial" w:cs="Arial"/>
          <w:b/>
          <w:sz w:val="20"/>
        </w:rPr>
      </w:pPr>
    </w:p>
    <w:p w14:paraId="293A7206" w14:textId="77777777" w:rsidR="008D0BA7" w:rsidRDefault="008D0BA7" w:rsidP="00A1476D">
      <w:pPr>
        <w:rPr>
          <w:rFonts w:ascii="Arial" w:hAnsi="Arial" w:cs="Arial"/>
          <w:b/>
          <w:sz w:val="20"/>
        </w:rPr>
      </w:pPr>
    </w:p>
    <w:p w14:paraId="0AAB69BC" w14:textId="77777777" w:rsidR="008D0BA7" w:rsidRDefault="008D0BA7" w:rsidP="00A1476D">
      <w:pPr>
        <w:rPr>
          <w:rFonts w:ascii="Arial" w:hAnsi="Arial" w:cs="Arial"/>
          <w:b/>
          <w:sz w:val="20"/>
        </w:rPr>
      </w:pPr>
    </w:p>
    <w:p w14:paraId="0D4C5FA4" w14:textId="77777777" w:rsidR="009F56D9" w:rsidRDefault="009F56D9" w:rsidP="00A1476D">
      <w:pPr>
        <w:rPr>
          <w:rFonts w:ascii="Arial" w:hAnsi="Arial" w:cs="Arial"/>
          <w:b/>
          <w:sz w:val="20"/>
        </w:rPr>
      </w:pPr>
    </w:p>
    <w:p w14:paraId="32436385" w14:textId="77777777" w:rsidR="009F56D9" w:rsidRDefault="009F56D9" w:rsidP="00A1476D">
      <w:pPr>
        <w:rPr>
          <w:rFonts w:ascii="Arial" w:hAnsi="Arial" w:cs="Arial"/>
          <w:b/>
          <w:sz w:val="20"/>
        </w:rPr>
      </w:pPr>
    </w:p>
    <w:p w14:paraId="670FFA2F" w14:textId="77777777" w:rsidR="009F56D9" w:rsidRDefault="009F56D9" w:rsidP="00A1476D">
      <w:pPr>
        <w:rPr>
          <w:rFonts w:ascii="Arial" w:hAnsi="Arial" w:cs="Arial"/>
          <w:b/>
          <w:sz w:val="20"/>
        </w:rPr>
      </w:pPr>
    </w:p>
    <w:p w14:paraId="50E412D2" w14:textId="77777777" w:rsidR="008D0BA7" w:rsidRDefault="008D0BA7" w:rsidP="00A1476D">
      <w:pPr>
        <w:rPr>
          <w:rFonts w:ascii="Arial" w:hAnsi="Arial" w:cs="Arial"/>
          <w:b/>
          <w:sz w:val="20"/>
        </w:rPr>
      </w:pPr>
    </w:p>
    <w:p w14:paraId="632093B9" w14:textId="77777777" w:rsidR="008D0BA7" w:rsidRDefault="008D0BA7" w:rsidP="00A1476D">
      <w:pPr>
        <w:rPr>
          <w:rFonts w:ascii="Arial" w:hAnsi="Arial" w:cs="Arial"/>
          <w:b/>
          <w:sz w:val="20"/>
        </w:rPr>
      </w:pPr>
    </w:p>
    <w:p w14:paraId="113BFC0C" w14:textId="77777777" w:rsidR="008D0BA7" w:rsidRDefault="008D0BA7" w:rsidP="00A1476D">
      <w:pPr>
        <w:rPr>
          <w:rFonts w:ascii="Arial" w:hAnsi="Arial" w:cs="Arial"/>
          <w:b/>
          <w:sz w:val="20"/>
        </w:rPr>
      </w:pPr>
    </w:p>
    <w:p w14:paraId="26E152E5" w14:textId="77777777" w:rsidR="00A1476D" w:rsidRDefault="00A1476D" w:rsidP="00A1476D">
      <w:pPr>
        <w:rPr>
          <w:rFonts w:ascii="Arial" w:hAnsi="Arial" w:cs="Arial"/>
          <w:b/>
          <w:sz w:val="20"/>
        </w:rPr>
      </w:pPr>
    </w:p>
    <w:p w14:paraId="3446DAE3" w14:textId="77777777" w:rsidR="00C40F22" w:rsidRPr="00C40F22" w:rsidRDefault="00C40F22" w:rsidP="00C40F22">
      <w:pPr>
        <w:rPr>
          <w:rFonts w:asciiTheme="minorHAnsi" w:hAnsiTheme="minorHAnsi" w:cstheme="minorHAnsi"/>
          <w:b/>
          <w:bCs/>
          <w:sz w:val="20"/>
        </w:rPr>
      </w:pPr>
      <w:r w:rsidRPr="00C40F22">
        <w:rPr>
          <w:rFonts w:asciiTheme="minorHAnsi" w:hAnsiTheme="minorHAnsi" w:cstheme="minorHAnsi"/>
          <w:b/>
          <w:bCs/>
          <w:sz w:val="20"/>
        </w:rPr>
        <w:t>Adres miejsca realizacji prac:</w:t>
      </w:r>
    </w:p>
    <w:p w14:paraId="1D47F2DC" w14:textId="77777777" w:rsidR="00C40F22" w:rsidRPr="00C40F22" w:rsidRDefault="00C40F22" w:rsidP="00C40F22">
      <w:pPr>
        <w:rPr>
          <w:rFonts w:asciiTheme="minorHAnsi" w:hAnsiTheme="minorHAnsi" w:cstheme="minorHAnsi"/>
          <w:sz w:val="20"/>
        </w:rPr>
      </w:pPr>
      <w:r w:rsidRPr="00C40F22">
        <w:rPr>
          <w:rFonts w:asciiTheme="minorHAnsi" w:hAnsiTheme="minorHAnsi" w:cstheme="minorHAnsi"/>
          <w:sz w:val="20"/>
        </w:rPr>
        <w:t xml:space="preserve">Zespół Elektrociepłowni Wrocławskich KOGENERACJA S.A.  </w:t>
      </w:r>
    </w:p>
    <w:p w14:paraId="6C3CA4D5" w14:textId="77777777" w:rsidR="00C40F22" w:rsidRPr="00C40F22" w:rsidRDefault="00C40F22" w:rsidP="00C40F22">
      <w:pPr>
        <w:rPr>
          <w:rFonts w:asciiTheme="minorHAnsi" w:hAnsiTheme="minorHAnsi" w:cstheme="minorHAnsi"/>
          <w:sz w:val="20"/>
        </w:rPr>
      </w:pPr>
      <w:r w:rsidRPr="00C40F22">
        <w:rPr>
          <w:rFonts w:asciiTheme="minorHAnsi" w:hAnsiTheme="minorHAnsi" w:cstheme="minorHAnsi"/>
          <w:sz w:val="20"/>
        </w:rPr>
        <w:t>Elektrociepłownia Zawidawie</w:t>
      </w:r>
    </w:p>
    <w:p w14:paraId="6D8C6115" w14:textId="77777777" w:rsidR="00C40F22" w:rsidRPr="00C40F22" w:rsidRDefault="00C40F22" w:rsidP="00C40F22">
      <w:pPr>
        <w:rPr>
          <w:rFonts w:asciiTheme="minorHAnsi" w:hAnsiTheme="minorHAnsi" w:cstheme="minorHAnsi"/>
          <w:sz w:val="20"/>
        </w:rPr>
      </w:pPr>
      <w:r w:rsidRPr="00C40F22">
        <w:rPr>
          <w:rFonts w:asciiTheme="minorHAnsi" w:hAnsiTheme="minorHAnsi" w:cstheme="minorHAnsi"/>
          <w:sz w:val="20"/>
        </w:rPr>
        <w:t xml:space="preserve">ul. Bierutowska 67A, </w:t>
      </w:r>
    </w:p>
    <w:p w14:paraId="6C899445" w14:textId="3D755D70" w:rsidR="00B33C2E" w:rsidRPr="00C40F22" w:rsidRDefault="00C40F22" w:rsidP="00C40F22">
      <w:pPr>
        <w:rPr>
          <w:rFonts w:asciiTheme="minorHAnsi" w:hAnsiTheme="minorHAnsi" w:cstheme="minorHAnsi"/>
          <w:sz w:val="20"/>
        </w:rPr>
      </w:pPr>
      <w:r w:rsidRPr="00C40F22">
        <w:rPr>
          <w:rFonts w:asciiTheme="minorHAnsi" w:hAnsiTheme="minorHAnsi" w:cstheme="minorHAnsi"/>
          <w:sz w:val="20"/>
        </w:rPr>
        <w:t>51-317 Wrocław</w:t>
      </w:r>
    </w:p>
    <w:p w14:paraId="1A0269D2" w14:textId="77777777" w:rsidR="00C40F22" w:rsidRPr="00561CC6" w:rsidRDefault="00C40F22" w:rsidP="00C40F22">
      <w:pPr>
        <w:rPr>
          <w:rFonts w:ascii="Arial" w:hAnsi="Arial" w:cs="Arial"/>
          <w:sz w:val="20"/>
        </w:rPr>
      </w:pPr>
    </w:p>
    <w:p w14:paraId="500D2FCD" w14:textId="77777777" w:rsidR="00855F21" w:rsidRPr="00C40F22" w:rsidRDefault="4C303E78" w:rsidP="4C303E78">
      <w:pPr>
        <w:rPr>
          <w:rFonts w:asciiTheme="minorHAnsi" w:hAnsiTheme="minorHAnsi" w:cstheme="minorHAnsi"/>
          <w:b/>
          <w:bCs/>
          <w:sz w:val="20"/>
        </w:rPr>
      </w:pPr>
      <w:r w:rsidRPr="00C40F22">
        <w:rPr>
          <w:rFonts w:asciiTheme="minorHAnsi" w:hAnsiTheme="minorHAnsi" w:cstheme="minorHAnsi"/>
          <w:b/>
          <w:bCs/>
          <w:sz w:val="20"/>
        </w:rPr>
        <w:t>Nazwa i adres Zamawiającego:</w:t>
      </w:r>
    </w:p>
    <w:p w14:paraId="24EFAB02" w14:textId="77777777" w:rsidR="00855F21" w:rsidRPr="00C40F22" w:rsidRDefault="4C303E78" w:rsidP="4C303E78">
      <w:pPr>
        <w:rPr>
          <w:rFonts w:asciiTheme="minorHAnsi" w:hAnsiTheme="minorHAnsi" w:cstheme="minorHAnsi"/>
          <w:sz w:val="20"/>
        </w:rPr>
      </w:pPr>
      <w:r w:rsidRPr="00C40F22">
        <w:rPr>
          <w:rFonts w:asciiTheme="minorHAnsi" w:hAnsiTheme="minorHAnsi" w:cstheme="minorHAnsi"/>
          <w:sz w:val="20"/>
        </w:rPr>
        <w:t>PGE Energia Ciepła S.A.</w:t>
      </w:r>
    </w:p>
    <w:p w14:paraId="198035E9" w14:textId="77777777" w:rsidR="00855F21" w:rsidRPr="00C40F22" w:rsidRDefault="07E5271F" w:rsidP="07E5271F">
      <w:pPr>
        <w:rPr>
          <w:rFonts w:asciiTheme="minorHAnsi" w:hAnsiTheme="minorHAnsi" w:cstheme="minorHAnsi"/>
          <w:sz w:val="20"/>
        </w:rPr>
      </w:pPr>
      <w:r w:rsidRPr="00C40F22">
        <w:rPr>
          <w:rFonts w:asciiTheme="minorHAnsi" w:hAnsiTheme="minorHAnsi" w:cstheme="minorHAnsi"/>
          <w:sz w:val="20"/>
        </w:rPr>
        <w:t xml:space="preserve">ul. Złota 59, Budynek </w:t>
      </w:r>
      <w:proofErr w:type="spellStart"/>
      <w:r w:rsidRPr="00C40F22">
        <w:rPr>
          <w:rFonts w:asciiTheme="minorHAnsi" w:hAnsiTheme="minorHAnsi" w:cstheme="minorHAnsi"/>
          <w:sz w:val="20"/>
        </w:rPr>
        <w:t>Skylight</w:t>
      </w:r>
      <w:proofErr w:type="spellEnd"/>
      <w:r w:rsidRPr="00C40F22">
        <w:rPr>
          <w:rFonts w:asciiTheme="minorHAnsi" w:hAnsiTheme="minorHAnsi" w:cstheme="minorHAnsi"/>
          <w:sz w:val="20"/>
        </w:rPr>
        <w:t>, XII p.,</w:t>
      </w:r>
    </w:p>
    <w:p w14:paraId="66A0D860" w14:textId="4F3EBED3" w:rsidR="00855F21" w:rsidRPr="00C40F22" w:rsidRDefault="4C303E78" w:rsidP="4C303E78">
      <w:pPr>
        <w:rPr>
          <w:rFonts w:asciiTheme="minorHAnsi" w:hAnsiTheme="minorHAnsi" w:cstheme="minorHAnsi"/>
          <w:sz w:val="20"/>
        </w:rPr>
      </w:pPr>
      <w:r w:rsidRPr="00C40F22">
        <w:rPr>
          <w:rFonts w:asciiTheme="minorHAnsi" w:hAnsiTheme="minorHAnsi" w:cstheme="minorHAnsi"/>
          <w:sz w:val="20"/>
        </w:rPr>
        <w:t>00-120 Warszawa</w:t>
      </w:r>
    </w:p>
    <w:p w14:paraId="0601559D" w14:textId="77777777" w:rsidR="00C40F22" w:rsidRPr="00355FC8" w:rsidRDefault="00C40F22" w:rsidP="4C303E78">
      <w:pPr>
        <w:rPr>
          <w:rFonts w:ascii="Arial" w:hAnsi="Arial" w:cs="Arial"/>
          <w:b/>
          <w:bCs/>
          <w:sz w:val="40"/>
          <w:szCs w:val="40"/>
        </w:rPr>
      </w:pPr>
    </w:p>
    <w:bookmarkEnd w:id="0" w:displacedByCustomXml="next"/>
    <w:sdt>
      <w:sdtPr>
        <w:rPr>
          <w:rFonts w:ascii="Calibri" w:eastAsia="Times New Roman" w:hAnsi="Calibri"/>
          <w:b w:val="0"/>
          <w:bCs/>
          <w:smallCaps w:val="0"/>
          <w:color w:val="auto"/>
          <w:sz w:val="22"/>
          <w:szCs w:val="20"/>
        </w:rPr>
        <w:id w:val="-1625457267"/>
        <w:docPartObj>
          <w:docPartGallery w:val="Table of Contents"/>
          <w:docPartUnique/>
        </w:docPartObj>
      </w:sdtPr>
      <w:sdtEndPr>
        <w:rPr>
          <w:bCs w:val="0"/>
        </w:rPr>
      </w:sdtEndPr>
      <w:sdtContent>
        <w:p w14:paraId="03856942" w14:textId="495B5314" w:rsidR="00B649A7" w:rsidRPr="008D0BA7" w:rsidRDefault="00B649A7" w:rsidP="0097042D">
          <w:pPr>
            <w:pStyle w:val="Nagwekspisutreci"/>
            <w:numPr>
              <w:ilvl w:val="0"/>
              <w:numId w:val="0"/>
            </w:numPr>
            <w:ind w:left="360"/>
          </w:pPr>
          <w:r w:rsidRPr="008D0BA7">
            <w:t>Spis treści</w:t>
          </w:r>
        </w:p>
        <w:p w14:paraId="4E5BB2F1" w14:textId="1A555005" w:rsidR="00E46CD2" w:rsidRDefault="00B649A7">
          <w:pPr>
            <w:pStyle w:val="Spistreci1"/>
            <w:tabs>
              <w:tab w:val="left" w:pos="403"/>
            </w:tabs>
            <w:rPr>
              <w:rFonts w:asciiTheme="minorHAnsi" w:eastAsiaTheme="minorEastAsia" w:hAnsiTheme="minorHAnsi" w:cstheme="minorBidi"/>
              <w:b w:val="0"/>
              <w:smallCaps w:val="0"/>
              <w:noProof/>
              <w:kern w:val="2"/>
              <w:sz w:val="24"/>
              <w:szCs w:val="24"/>
              <w14:ligatures w14:val="standardContextual"/>
            </w:rPr>
          </w:pPr>
          <w:r w:rsidRPr="008D0BA7">
            <w:rPr>
              <w:sz w:val="24"/>
              <w:szCs w:val="24"/>
            </w:rPr>
            <w:fldChar w:fldCharType="begin"/>
          </w:r>
          <w:r w:rsidRPr="008D0BA7">
            <w:rPr>
              <w:sz w:val="24"/>
              <w:szCs w:val="24"/>
            </w:rPr>
            <w:instrText xml:space="preserve"> TOC \o "1-1" \h \z \u </w:instrText>
          </w:r>
          <w:r w:rsidRPr="008D0BA7">
            <w:rPr>
              <w:sz w:val="24"/>
              <w:szCs w:val="24"/>
            </w:rPr>
            <w:fldChar w:fldCharType="separate"/>
          </w:r>
          <w:hyperlink w:anchor="_Toc223902939" w:history="1">
            <w:r w:rsidR="00E46CD2" w:rsidRPr="00343FFC">
              <w:rPr>
                <w:rStyle w:val="Hipercze"/>
                <w:rFonts w:eastAsiaTheme="majorEastAsia"/>
                <w:noProof/>
              </w:rPr>
              <w:t>1.</w:t>
            </w:r>
            <w:r w:rsidR="00E46CD2">
              <w:rPr>
                <w:rFonts w:asciiTheme="minorHAnsi" w:eastAsiaTheme="minorEastAsia" w:hAnsiTheme="minorHAnsi" w:cstheme="minorBidi"/>
                <w:b w:val="0"/>
                <w:smallCaps w:val="0"/>
                <w:noProof/>
                <w:kern w:val="2"/>
                <w:sz w:val="24"/>
                <w:szCs w:val="24"/>
                <w14:ligatures w14:val="standardContextual"/>
              </w:rPr>
              <w:tab/>
            </w:r>
            <w:r w:rsidR="00E46CD2" w:rsidRPr="00343FFC">
              <w:rPr>
                <w:rStyle w:val="Hipercze"/>
                <w:rFonts w:eastAsiaTheme="majorEastAsia"/>
                <w:noProof/>
              </w:rPr>
              <w:t>Informacja podstawowe</w:t>
            </w:r>
            <w:r w:rsidR="00E46CD2">
              <w:rPr>
                <w:noProof/>
                <w:webHidden/>
              </w:rPr>
              <w:tab/>
            </w:r>
            <w:r w:rsidR="00E46CD2">
              <w:rPr>
                <w:noProof/>
                <w:webHidden/>
              </w:rPr>
              <w:fldChar w:fldCharType="begin"/>
            </w:r>
            <w:r w:rsidR="00E46CD2">
              <w:rPr>
                <w:noProof/>
                <w:webHidden/>
              </w:rPr>
              <w:instrText xml:space="preserve"> PAGEREF _Toc223902939 \h </w:instrText>
            </w:r>
            <w:r w:rsidR="00E46CD2">
              <w:rPr>
                <w:noProof/>
                <w:webHidden/>
              </w:rPr>
            </w:r>
            <w:r w:rsidR="00E46CD2">
              <w:rPr>
                <w:noProof/>
                <w:webHidden/>
              </w:rPr>
              <w:fldChar w:fldCharType="separate"/>
            </w:r>
            <w:r w:rsidR="00E46CD2">
              <w:rPr>
                <w:noProof/>
                <w:webHidden/>
              </w:rPr>
              <w:t>3</w:t>
            </w:r>
            <w:r w:rsidR="00E46CD2">
              <w:rPr>
                <w:noProof/>
                <w:webHidden/>
              </w:rPr>
              <w:fldChar w:fldCharType="end"/>
            </w:r>
          </w:hyperlink>
        </w:p>
        <w:p w14:paraId="2EECA6A3" w14:textId="4643EF7D" w:rsidR="00E46CD2" w:rsidRDefault="00E46CD2">
          <w:pPr>
            <w:pStyle w:val="Spistreci1"/>
            <w:tabs>
              <w:tab w:val="left" w:pos="403"/>
            </w:tabs>
            <w:rPr>
              <w:rFonts w:asciiTheme="minorHAnsi" w:eastAsiaTheme="minorEastAsia" w:hAnsiTheme="minorHAnsi" w:cstheme="minorBidi"/>
              <w:b w:val="0"/>
              <w:smallCaps w:val="0"/>
              <w:noProof/>
              <w:kern w:val="2"/>
              <w:sz w:val="24"/>
              <w:szCs w:val="24"/>
              <w14:ligatures w14:val="standardContextual"/>
            </w:rPr>
          </w:pPr>
          <w:hyperlink w:anchor="_Toc223902940" w:history="1">
            <w:r w:rsidRPr="00343FFC">
              <w:rPr>
                <w:rStyle w:val="Hipercze"/>
                <w:rFonts w:eastAsiaTheme="majorEastAsia"/>
                <w:noProof/>
              </w:rPr>
              <w:t>2.</w:t>
            </w:r>
            <w:r>
              <w:rPr>
                <w:rFonts w:asciiTheme="minorHAnsi" w:eastAsiaTheme="minorEastAsia" w:hAnsiTheme="minorHAnsi" w:cstheme="minorBidi"/>
                <w:b w:val="0"/>
                <w:smallCaps w:val="0"/>
                <w:noProof/>
                <w:kern w:val="2"/>
                <w:sz w:val="24"/>
                <w:szCs w:val="24"/>
                <w14:ligatures w14:val="standardContextual"/>
              </w:rPr>
              <w:tab/>
            </w:r>
            <w:r w:rsidRPr="00343FFC">
              <w:rPr>
                <w:rStyle w:val="Hipercze"/>
                <w:rFonts w:eastAsiaTheme="majorEastAsia"/>
                <w:noProof/>
              </w:rPr>
              <w:t>Wymagania dla sieci wodociągowych</w:t>
            </w:r>
            <w:r>
              <w:rPr>
                <w:noProof/>
                <w:webHidden/>
              </w:rPr>
              <w:tab/>
            </w:r>
            <w:r>
              <w:rPr>
                <w:noProof/>
                <w:webHidden/>
              </w:rPr>
              <w:fldChar w:fldCharType="begin"/>
            </w:r>
            <w:r>
              <w:rPr>
                <w:noProof/>
                <w:webHidden/>
              </w:rPr>
              <w:instrText xml:space="preserve"> PAGEREF _Toc223902940 \h </w:instrText>
            </w:r>
            <w:r>
              <w:rPr>
                <w:noProof/>
                <w:webHidden/>
              </w:rPr>
            </w:r>
            <w:r>
              <w:rPr>
                <w:noProof/>
                <w:webHidden/>
              </w:rPr>
              <w:fldChar w:fldCharType="separate"/>
            </w:r>
            <w:r>
              <w:rPr>
                <w:noProof/>
                <w:webHidden/>
              </w:rPr>
              <w:t>3</w:t>
            </w:r>
            <w:r>
              <w:rPr>
                <w:noProof/>
                <w:webHidden/>
              </w:rPr>
              <w:fldChar w:fldCharType="end"/>
            </w:r>
          </w:hyperlink>
        </w:p>
        <w:p w14:paraId="47C18F95" w14:textId="491B350F" w:rsidR="00E46CD2" w:rsidRDefault="00E46CD2">
          <w:pPr>
            <w:pStyle w:val="Spistreci1"/>
            <w:tabs>
              <w:tab w:val="left" w:pos="403"/>
            </w:tabs>
            <w:rPr>
              <w:rFonts w:asciiTheme="minorHAnsi" w:eastAsiaTheme="minorEastAsia" w:hAnsiTheme="minorHAnsi" w:cstheme="minorBidi"/>
              <w:b w:val="0"/>
              <w:smallCaps w:val="0"/>
              <w:noProof/>
              <w:kern w:val="2"/>
              <w:sz w:val="24"/>
              <w:szCs w:val="24"/>
              <w14:ligatures w14:val="standardContextual"/>
            </w:rPr>
          </w:pPr>
          <w:hyperlink w:anchor="_Toc223902941" w:history="1">
            <w:r w:rsidRPr="00343FFC">
              <w:rPr>
                <w:rStyle w:val="Hipercze"/>
                <w:rFonts w:eastAsiaTheme="majorEastAsia"/>
                <w:noProof/>
              </w:rPr>
              <w:t>3.</w:t>
            </w:r>
            <w:r>
              <w:rPr>
                <w:rFonts w:asciiTheme="minorHAnsi" w:eastAsiaTheme="minorEastAsia" w:hAnsiTheme="minorHAnsi" w:cstheme="minorBidi"/>
                <w:b w:val="0"/>
                <w:smallCaps w:val="0"/>
                <w:noProof/>
                <w:kern w:val="2"/>
                <w:sz w:val="24"/>
                <w:szCs w:val="24"/>
                <w14:ligatures w14:val="standardContextual"/>
              </w:rPr>
              <w:tab/>
            </w:r>
            <w:r w:rsidRPr="00343FFC">
              <w:rPr>
                <w:rStyle w:val="Hipercze"/>
                <w:rFonts w:eastAsiaTheme="majorEastAsia"/>
                <w:noProof/>
              </w:rPr>
              <w:t>Wymagania dla sieci kanalizacyjnych</w:t>
            </w:r>
            <w:r>
              <w:rPr>
                <w:noProof/>
                <w:webHidden/>
              </w:rPr>
              <w:tab/>
            </w:r>
            <w:r>
              <w:rPr>
                <w:noProof/>
                <w:webHidden/>
              </w:rPr>
              <w:fldChar w:fldCharType="begin"/>
            </w:r>
            <w:r>
              <w:rPr>
                <w:noProof/>
                <w:webHidden/>
              </w:rPr>
              <w:instrText xml:space="preserve"> PAGEREF _Toc223902941 \h </w:instrText>
            </w:r>
            <w:r>
              <w:rPr>
                <w:noProof/>
                <w:webHidden/>
              </w:rPr>
            </w:r>
            <w:r>
              <w:rPr>
                <w:noProof/>
                <w:webHidden/>
              </w:rPr>
              <w:fldChar w:fldCharType="separate"/>
            </w:r>
            <w:r>
              <w:rPr>
                <w:noProof/>
                <w:webHidden/>
              </w:rPr>
              <w:t>7</w:t>
            </w:r>
            <w:r>
              <w:rPr>
                <w:noProof/>
                <w:webHidden/>
              </w:rPr>
              <w:fldChar w:fldCharType="end"/>
            </w:r>
          </w:hyperlink>
        </w:p>
        <w:p w14:paraId="67AE3532" w14:textId="373A3E5D" w:rsidR="00E46CD2" w:rsidRDefault="00E46CD2">
          <w:pPr>
            <w:pStyle w:val="Spistreci1"/>
            <w:tabs>
              <w:tab w:val="left" w:pos="403"/>
            </w:tabs>
            <w:rPr>
              <w:rFonts w:asciiTheme="minorHAnsi" w:eastAsiaTheme="minorEastAsia" w:hAnsiTheme="minorHAnsi" w:cstheme="minorBidi"/>
              <w:b w:val="0"/>
              <w:smallCaps w:val="0"/>
              <w:noProof/>
              <w:kern w:val="2"/>
              <w:sz w:val="24"/>
              <w:szCs w:val="24"/>
              <w14:ligatures w14:val="standardContextual"/>
            </w:rPr>
          </w:pPr>
          <w:hyperlink w:anchor="_Toc223902942" w:history="1">
            <w:r w:rsidRPr="00343FFC">
              <w:rPr>
                <w:rStyle w:val="Hipercze"/>
                <w:rFonts w:eastAsiaTheme="majorEastAsia"/>
                <w:noProof/>
              </w:rPr>
              <w:t>4.</w:t>
            </w:r>
            <w:r>
              <w:rPr>
                <w:rFonts w:asciiTheme="minorHAnsi" w:eastAsiaTheme="minorEastAsia" w:hAnsiTheme="minorHAnsi" w:cstheme="minorBidi"/>
                <w:b w:val="0"/>
                <w:smallCaps w:val="0"/>
                <w:noProof/>
                <w:kern w:val="2"/>
                <w:sz w:val="24"/>
                <w:szCs w:val="24"/>
                <w14:ligatures w14:val="standardContextual"/>
              </w:rPr>
              <w:tab/>
            </w:r>
            <w:r w:rsidRPr="00343FFC">
              <w:rPr>
                <w:rStyle w:val="Hipercze"/>
                <w:rFonts w:eastAsiaTheme="majorEastAsia"/>
                <w:noProof/>
              </w:rPr>
              <w:t>Wymagania dla sieci grzewczych na potrzeby własne</w:t>
            </w:r>
            <w:r>
              <w:rPr>
                <w:noProof/>
                <w:webHidden/>
              </w:rPr>
              <w:tab/>
            </w:r>
            <w:r>
              <w:rPr>
                <w:noProof/>
                <w:webHidden/>
              </w:rPr>
              <w:fldChar w:fldCharType="begin"/>
            </w:r>
            <w:r>
              <w:rPr>
                <w:noProof/>
                <w:webHidden/>
              </w:rPr>
              <w:instrText xml:space="preserve"> PAGEREF _Toc223902942 \h </w:instrText>
            </w:r>
            <w:r>
              <w:rPr>
                <w:noProof/>
                <w:webHidden/>
              </w:rPr>
            </w:r>
            <w:r>
              <w:rPr>
                <w:noProof/>
                <w:webHidden/>
              </w:rPr>
              <w:fldChar w:fldCharType="separate"/>
            </w:r>
            <w:r>
              <w:rPr>
                <w:noProof/>
                <w:webHidden/>
              </w:rPr>
              <w:t>12</w:t>
            </w:r>
            <w:r>
              <w:rPr>
                <w:noProof/>
                <w:webHidden/>
              </w:rPr>
              <w:fldChar w:fldCharType="end"/>
            </w:r>
          </w:hyperlink>
        </w:p>
        <w:p w14:paraId="213BB8DA" w14:textId="09BE1B41" w:rsidR="00E46CD2" w:rsidRDefault="00E46CD2">
          <w:pPr>
            <w:pStyle w:val="Spistreci1"/>
            <w:tabs>
              <w:tab w:val="left" w:pos="403"/>
            </w:tabs>
            <w:rPr>
              <w:rFonts w:asciiTheme="minorHAnsi" w:eastAsiaTheme="minorEastAsia" w:hAnsiTheme="minorHAnsi" w:cstheme="minorBidi"/>
              <w:b w:val="0"/>
              <w:smallCaps w:val="0"/>
              <w:noProof/>
              <w:kern w:val="2"/>
              <w:sz w:val="24"/>
              <w:szCs w:val="24"/>
              <w14:ligatures w14:val="standardContextual"/>
            </w:rPr>
          </w:pPr>
          <w:hyperlink w:anchor="_Toc223902943" w:history="1">
            <w:r w:rsidRPr="00343FFC">
              <w:rPr>
                <w:rStyle w:val="Hipercze"/>
                <w:rFonts w:eastAsiaTheme="majorEastAsia"/>
                <w:noProof/>
              </w:rPr>
              <w:t>5.</w:t>
            </w:r>
            <w:r>
              <w:rPr>
                <w:rFonts w:asciiTheme="minorHAnsi" w:eastAsiaTheme="minorEastAsia" w:hAnsiTheme="minorHAnsi" w:cstheme="minorBidi"/>
                <w:b w:val="0"/>
                <w:smallCaps w:val="0"/>
                <w:noProof/>
                <w:kern w:val="2"/>
                <w:sz w:val="24"/>
                <w:szCs w:val="24"/>
                <w14:ligatures w14:val="standardContextual"/>
              </w:rPr>
              <w:tab/>
            </w:r>
            <w:r w:rsidRPr="00343FFC">
              <w:rPr>
                <w:rStyle w:val="Hipercze"/>
                <w:rFonts w:eastAsiaTheme="majorEastAsia"/>
                <w:noProof/>
              </w:rPr>
              <w:t>Instalacja wewnętrzne wodne</w:t>
            </w:r>
            <w:r>
              <w:rPr>
                <w:noProof/>
                <w:webHidden/>
              </w:rPr>
              <w:tab/>
            </w:r>
            <w:r>
              <w:rPr>
                <w:noProof/>
                <w:webHidden/>
              </w:rPr>
              <w:fldChar w:fldCharType="begin"/>
            </w:r>
            <w:r>
              <w:rPr>
                <w:noProof/>
                <w:webHidden/>
              </w:rPr>
              <w:instrText xml:space="preserve"> PAGEREF _Toc223902943 \h </w:instrText>
            </w:r>
            <w:r>
              <w:rPr>
                <w:noProof/>
                <w:webHidden/>
              </w:rPr>
            </w:r>
            <w:r>
              <w:rPr>
                <w:noProof/>
                <w:webHidden/>
              </w:rPr>
              <w:fldChar w:fldCharType="separate"/>
            </w:r>
            <w:r>
              <w:rPr>
                <w:noProof/>
                <w:webHidden/>
              </w:rPr>
              <w:t>14</w:t>
            </w:r>
            <w:r>
              <w:rPr>
                <w:noProof/>
                <w:webHidden/>
              </w:rPr>
              <w:fldChar w:fldCharType="end"/>
            </w:r>
          </w:hyperlink>
        </w:p>
        <w:p w14:paraId="0B2F3613" w14:textId="6A01DD1D" w:rsidR="00E46CD2" w:rsidRDefault="00E46CD2">
          <w:pPr>
            <w:pStyle w:val="Spistreci1"/>
            <w:tabs>
              <w:tab w:val="left" w:pos="403"/>
            </w:tabs>
            <w:rPr>
              <w:rFonts w:asciiTheme="minorHAnsi" w:eastAsiaTheme="minorEastAsia" w:hAnsiTheme="minorHAnsi" w:cstheme="minorBidi"/>
              <w:b w:val="0"/>
              <w:smallCaps w:val="0"/>
              <w:noProof/>
              <w:kern w:val="2"/>
              <w:sz w:val="24"/>
              <w:szCs w:val="24"/>
              <w14:ligatures w14:val="standardContextual"/>
            </w:rPr>
          </w:pPr>
          <w:hyperlink w:anchor="_Toc223902944" w:history="1">
            <w:r w:rsidRPr="00343FFC">
              <w:rPr>
                <w:rStyle w:val="Hipercze"/>
                <w:rFonts w:eastAsiaTheme="majorEastAsia" w:cstheme="minorHAnsi"/>
                <w:noProof/>
              </w:rPr>
              <w:t>6.</w:t>
            </w:r>
            <w:r>
              <w:rPr>
                <w:rFonts w:asciiTheme="minorHAnsi" w:eastAsiaTheme="minorEastAsia" w:hAnsiTheme="minorHAnsi" w:cstheme="minorBidi"/>
                <w:b w:val="0"/>
                <w:smallCaps w:val="0"/>
                <w:noProof/>
                <w:kern w:val="2"/>
                <w:sz w:val="24"/>
                <w:szCs w:val="24"/>
                <w14:ligatures w14:val="standardContextual"/>
              </w:rPr>
              <w:tab/>
            </w:r>
            <w:r w:rsidRPr="00343FFC">
              <w:rPr>
                <w:rStyle w:val="Hipercze"/>
                <w:rFonts w:eastAsiaTheme="majorEastAsia" w:cstheme="minorHAnsi"/>
                <w:noProof/>
              </w:rPr>
              <w:t>Instalacja kanalizacji sanitarnej</w:t>
            </w:r>
            <w:r>
              <w:rPr>
                <w:noProof/>
                <w:webHidden/>
              </w:rPr>
              <w:tab/>
            </w:r>
            <w:r>
              <w:rPr>
                <w:noProof/>
                <w:webHidden/>
              </w:rPr>
              <w:fldChar w:fldCharType="begin"/>
            </w:r>
            <w:r>
              <w:rPr>
                <w:noProof/>
                <w:webHidden/>
              </w:rPr>
              <w:instrText xml:space="preserve"> PAGEREF _Toc223902944 \h </w:instrText>
            </w:r>
            <w:r>
              <w:rPr>
                <w:noProof/>
                <w:webHidden/>
              </w:rPr>
            </w:r>
            <w:r>
              <w:rPr>
                <w:noProof/>
                <w:webHidden/>
              </w:rPr>
              <w:fldChar w:fldCharType="separate"/>
            </w:r>
            <w:r>
              <w:rPr>
                <w:noProof/>
                <w:webHidden/>
              </w:rPr>
              <w:t>15</w:t>
            </w:r>
            <w:r>
              <w:rPr>
                <w:noProof/>
                <w:webHidden/>
              </w:rPr>
              <w:fldChar w:fldCharType="end"/>
            </w:r>
          </w:hyperlink>
        </w:p>
        <w:p w14:paraId="2D3A3731" w14:textId="0128ACB8" w:rsidR="00E46CD2" w:rsidRDefault="00E46CD2">
          <w:pPr>
            <w:pStyle w:val="Spistreci1"/>
            <w:tabs>
              <w:tab w:val="left" w:pos="403"/>
            </w:tabs>
            <w:rPr>
              <w:rFonts w:asciiTheme="minorHAnsi" w:eastAsiaTheme="minorEastAsia" w:hAnsiTheme="minorHAnsi" w:cstheme="minorBidi"/>
              <w:b w:val="0"/>
              <w:smallCaps w:val="0"/>
              <w:noProof/>
              <w:kern w:val="2"/>
              <w:sz w:val="24"/>
              <w:szCs w:val="24"/>
              <w14:ligatures w14:val="standardContextual"/>
            </w:rPr>
          </w:pPr>
          <w:hyperlink w:anchor="_Toc223902945" w:history="1">
            <w:r w:rsidRPr="00343FFC">
              <w:rPr>
                <w:rStyle w:val="Hipercze"/>
                <w:rFonts w:eastAsiaTheme="majorEastAsia"/>
                <w:noProof/>
              </w:rPr>
              <w:t>7.</w:t>
            </w:r>
            <w:r>
              <w:rPr>
                <w:rFonts w:asciiTheme="minorHAnsi" w:eastAsiaTheme="minorEastAsia" w:hAnsiTheme="minorHAnsi" w:cstheme="minorBidi"/>
                <w:b w:val="0"/>
                <w:smallCaps w:val="0"/>
                <w:noProof/>
                <w:kern w:val="2"/>
                <w:sz w:val="24"/>
                <w:szCs w:val="24"/>
                <w14:ligatures w14:val="standardContextual"/>
              </w:rPr>
              <w:tab/>
            </w:r>
            <w:r w:rsidRPr="00343FFC">
              <w:rPr>
                <w:rStyle w:val="Hipercze"/>
                <w:rFonts w:eastAsiaTheme="majorEastAsia"/>
                <w:noProof/>
              </w:rPr>
              <w:t>Instalacje ogrzewania, wentylacji i klimatyzacji</w:t>
            </w:r>
            <w:r>
              <w:rPr>
                <w:noProof/>
                <w:webHidden/>
              </w:rPr>
              <w:tab/>
            </w:r>
            <w:r>
              <w:rPr>
                <w:noProof/>
                <w:webHidden/>
              </w:rPr>
              <w:fldChar w:fldCharType="begin"/>
            </w:r>
            <w:r>
              <w:rPr>
                <w:noProof/>
                <w:webHidden/>
              </w:rPr>
              <w:instrText xml:space="preserve"> PAGEREF _Toc223902945 \h </w:instrText>
            </w:r>
            <w:r>
              <w:rPr>
                <w:noProof/>
                <w:webHidden/>
              </w:rPr>
            </w:r>
            <w:r>
              <w:rPr>
                <w:noProof/>
                <w:webHidden/>
              </w:rPr>
              <w:fldChar w:fldCharType="separate"/>
            </w:r>
            <w:r>
              <w:rPr>
                <w:noProof/>
                <w:webHidden/>
              </w:rPr>
              <w:t>17</w:t>
            </w:r>
            <w:r>
              <w:rPr>
                <w:noProof/>
                <w:webHidden/>
              </w:rPr>
              <w:fldChar w:fldCharType="end"/>
            </w:r>
          </w:hyperlink>
        </w:p>
        <w:p w14:paraId="2D6426CC" w14:textId="33D37A73" w:rsidR="00E46CD2" w:rsidRDefault="00E46CD2">
          <w:pPr>
            <w:pStyle w:val="Spistreci1"/>
            <w:tabs>
              <w:tab w:val="left" w:pos="403"/>
            </w:tabs>
            <w:rPr>
              <w:rFonts w:asciiTheme="minorHAnsi" w:eastAsiaTheme="minorEastAsia" w:hAnsiTheme="minorHAnsi" w:cstheme="minorBidi"/>
              <w:b w:val="0"/>
              <w:smallCaps w:val="0"/>
              <w:noProof/>
              <w:kern w:val="2"/>
              <w:sz w:val="24"/>
              <w:szCs w:val="24"/>
              <w14:ligatures w14:val="standardContextual"/>
            </w:rPr>
          </w:pPr>
          <w:hyperlink w:anchor="_Toc223902946" w:history="1">
            <w:r w:rsidRPr="00343FFC">
              <w:rPr>
                <w:rStyle w:val="Hipercze"/>
                <w:rFonts w:eastAsiaTheme="majorEastAsia" w:cstheme="minorHAnsi"/>
                <w:noProof/>
              </w:rPr>
              <w:t>8.</w:t>
            </w:r>
            <w:r>
              <w:rPr>
                <w:rFonts w:asciiTheme="minorHAnsi" w:eastAsiaTheme="minorEastAsia" w:hAnsiTheme="minorHAnsi" w:cstheme="minorBidi"/>
                <w:b w:val="0"/>
                <w:smallCaps w:val="0"/>
                <w:noProof/>
                <w:kern w:val="2"/>
                <w:sz w:val="24"/>
                <w:szCs w:val="24"/>
                <w14:ligatures w14:val="standardContextual"/>
              </w:rPr>
              <w:tab/>
            </w:r>
            <w:r w:rsidRPr="00343FFC">
              <w:rPr>
                <w:rStyle w:val="Hipercze"/>
                <w:rFonts w:eastAsiaTheme="majorEastAsia" w:cstheme="minorHAnsi"/>
                <w:noProof/>
              </w:rPr>
              <w:t>Wymagania dla urządzeń transportu bliskiego oraz pól odkładczych</w:t>
            </w:r>
            <w:r>
              <w:rPr>
                <w:noProof/>
                <w:webHidden/>
              </w:rPr>
              <w:tab/>
            </w:r>
            <w:r>
              <w:rPr>
                <w:noProof/>
                <w:webHidden/>
              </w:rPr>
              <w:fldChar w:fldCharType="begin"/>
            </w:r>
            <w:r>
              <w:rPr>
                <w:noProof/>
                <w:webHidden/>
              </w:rPr>
              <w:instrText xml:space="preserve"> PAGEREF _Toc223902946 \h </w:instrText>
            </w:r>
            <w:r>
              <w:rPr>
                <w:noProof/>
                <w:webHidden/>
              </w:rPr>
            </w:r>
            <w:r>
              <w:rPr>
                <w:noProof/>
                <w:webHidden/>
              </w:rPr>
              <w:fldChar w:fldCharType="separate"/>
            </w:r>
            <w:r>
              <w:rPr>
                <w:noProof/>
                <w:webHidden/>
              </w:rPr>
              <w:t>28</w:t>
            </w:r>
            <w:r>
              <w:rPr>
                <w:noProof/>
                <w:webHidden/>
              </w:rPr>
              <w:fldChar w:fldCharType="end"/>
            </w:r>
          </w:hyperlink>
        </w:p>
        <w:p w14:paraId="76312B56" w14:textId="445CB95C" w:rsidR="00E46CD2" w:rsidRDefault="00E46CD2">
          <w:pPr>
            <w:pStyle w:val="Spistreci1"/>
            <w:tabs>
              <w:tab w:val="left" w:pos="403"/>
            </w:tabs>
            <w:rPr>
              <w:rFonts w:asciiTheme="minorHAnsi" w:eastAsiaTheme="minorEastAsia" w:hAnsiTheme="minorHAnsi" w:cstheme="minorBidi"/>
              <w:b w:val="0"/>
              <w:smallCaps w:val="0"/>
              <w:noProof/>
              <w:kern w:val="2"/>
              <w:sz w:val="24"/>
              <w:szCs w:val="24"/>
              <w14:ligatures w14:val="standardContextual"/>
            </w:rPr>
          </w:pPr>
          <w:hyperlink w:anchor="_Toc223902947" w:history="1">
            <w:r w:rsidRPr="00343FFC">
              <w:rPr>
                <w:rStyle w:val="Hipercze"/>
                <w:rFonts w:eastAsiaTheme="majorEastAsia"/>
                <w:noProof/>
              </w:rPr>
              <w:t>9.</w:t>
            </w:r>
            <w:r>
              <w:rPr>
                <w:rFonts w:asciiTheme="minorHAnsi" w:eastAsiaTheme="minorEastAsia" w:hAnsiTheme="minorHAnsi" w:cstheme="minorBidi"/>
                <w:b w:val="0"/>
                <w:smallCaps w:val="0"/>
                <w:noProof/>
                <w:kern w:val="2"/>
                <w:sz w:val="24"/>
                <w:szCs w:val="24"/>
                <w14:ligatures w14:val="standardContextual"/>
              </w:rPr>
              <w:tab/>
            </w:r>
            <w:r w:rsidRPr="00343FFC">
              <w:rPr>
                <w:rStyle w:val="Hipercze"/>
                <w:rFonts w:eastAsiaTheme="majorEastAsia"/>
                <w:noProof/>
              </w:rPr>
              <w:t>Przepisy i normy.</w:t>
            </w:r>
            <w:r>
              <w:rPr>
                <w:noProof/>
                <w:webHidden/>
              </w:rPr>
              <w:tab/>
            </w:r>
            <w:r>
              <w:rPr>
                <w:noProof/>
                <w:webHidden/>
              </w:rPr>
              <w:fldChar w:fldCharType="begin"/>
            </w:r>
            <w:r>
              <w:rPr>
                <w:noProof/>
                <w:webHidden/>
              </w:rPr>
              <w:instrText xml:space="preserve"> PAGEREF _Toc223902947 \h </w:instrText>
            </w:r>
            <w:r>
              <w:rPr>
                <w:noProof/>
                <w:webHidden/>
              </w:rPr>
            </w:r>
            <w:r>
              <w:rPr>
                <w:noProof/>
                <w:webHidden/>
              </w:rPr>
              <w:fldChar w:fldCharType="separate"/>
            </w:r>
            <w:r>
              <w:rPr>
                <w:noProof/>
                <w:webHidden/>
              </w:rPr>
              <w:t>35</w:t>
            </w:r>
            <w:r>
              <w:rPr>
                <w:noProof/>
                <w:webHidden/>
              </w:rPr>
              <w:fldChar w:fldCharType="end"/>
            </w:r>
          </w:hyperlink>
        </w:p>
        <w:p w14:paraId="3023CBD0" w14:textId="57586A2B" w:rsidR="00B649A7" w:rsidRDefault="00B649A7">
          <w:r w:rsidRPr="008D0BA7">
            <w:rPr>
              <w:sz w:val="24"/>
              <w:szCs w:val="24"/>
            </w:rPr>
            <w:fldChar w:fldCharType="end"/>
          </w:r>
        </w:p>
      </w:sdtContent>
    </w:sdt>
    <w:p w14:paraId="5976B41B" w14:textId="415FDB72" w:rsidR="00851389" w:rsidRPr="00110989" w:rsidRDefault="00851389" w:rsidP="00795520">
      <w:pPr>
        <w:spacing w:after="200"/>
        <w:jc w:val="left"/>
        <w:rPr>
          <w:rFonts w:asciiTheme="minorHAnsi" w:hAnsiTheme="minorHAnsi"/>
          <w:b/>
          <w:sz w:val="28"/>
        </w:rPr>
      </w:pPr>
    </w:p>
    <w:p w14:paraId="6F54481F" w14:textId="35669E0C" w:rsidR="00D346FD" w:rsidRPr="00110989" w:rsidRDefault="00D346FD" w:rsidP="00795520">
      <w:pPr>
        <w:spacing w:after="200"/>
        <w:jc w:val="left"/>
        <w:rPr>
          <w:rFonts w:asciiTheme="minorHAnsi" w:hAnsiTheme="minorHAnsi"/>
        </w:rPr>
      </w:pPr>
    </w:p>
    <w:p w14:paraId="6F544820" w14:textId="77777777" w:rsidR="00E85D6C" w:rsidRPr="00110989" w:rsidRDefault="00E85D6C" w:rsidP="00E85D6C">
      <w:pPr>
        <w:spacing w:line="240" w:lineRule="auto"/>
        <w:rPr>
          <w:rFonts w:asciiTheme="minorHAnsi" w:hAnsiTheme="minorHAnsi" w:cs="Arial"/>
        </w:rPr>
      </w:pPr>
    </w:p>
    <w:p w14:paraId="04328AFB" w14:textId="549E76EB" w:rsidR="007C2299" w:rsidRPr="00110989" w:rsidRDefault="00C74ADB" w:rsidP="00E3589D">
      <w:pPr>
        <w:tabs>
          <w:tab w:val="left" w:pos="5747"/>
        </w:tabs>
        <w:spacing w:after="200"/>
        <w:jc w:val="left"/>
        <w:rPr>
          <w:rFonts w:asciiTheme="minorHAnsi" w:hAnsiTheme="minorHAnsi" w:cs="Arial"/>
        </w:rPr>
      </w:pPr>
      <w:r w:rsidRPr="00110989">
        <w:rPr>
          <w:rFonts w:asciiTheme="minorHAnsi" w:hAnsiTheme="minorHAnsi" w:cs="Arial"/>
        </w:rPr>
        <w:br w:type="page"/>
      </w:r>
    </w:p>
    <w:p w14:paraId="64D06373" w14:textId="2BE50E67" w:rsidR="00446A08" w:rsidRDefault="00446A08" w:rsidP="0097042D">
      <w:pPr>
        <w:pStyle w:val="Nagwek1"/>
      </w:pPr>
      <w:bookmarkStart w:id="1" w:name="_Toc23864637"/>
      <w:bookmarkStart w:id="2" w:name="_Toc24464071"/>
      <w:bookmarkStart w:id="3" w:name="_Toc30026737"/>
      <w:bookmarkStart w:id="4" w:name="_Toc223902939"/>
      <w:r w:rsidRPr="000B0311">
        <w:lastRenderedPageBreak/>
        <w:t>Informacja</w:t>
      </w:r>
      <w:r>
        <w:t xml:space="preserve"> </w:t>
      </w:r>
      <w:r w:rsidRPr="000B0311">
        <w:t>podstawowe</w:t>
      </w:r>
      <w:bookmarkEnd w:id="4"/>
    </w:p>
    <w:p w14:paraId="7E1265B6" w14:textId="7CEB0406" w:rsidR="00794451" w:rsidRPr="00AD1D68" w:rsidRDefault="4C303E78" w:rsidP="00F15653">
      <w:pPr>
        <w:spacing w:line="360" w:lineRule="auto"/>
        <w:ind w:firstLine="360"/>
      </w:pPr>
      <w:bookmarkStart w:id="5" w:name="_Toc190858100"/>
      <w:bookmarkStart w:id="6" w:name="_Toc190858151"/>
      <w:bookmarkStart w:id="7" w:name="_Toc190858208"/>
      <w:bookmarkStart w:id="8" w:name="_Toc190858282"/>
      <w:bookmarkStart w:id="9" w:name="_Toc190858295"/>
      <w:bookmarkStart w:id="10" w:name="_Toc190858308"/>
      <w:bookmarkStart w:id="11" w:name="_Toc190858101"/>
      <w:bookmarkStart w:id="12" w:name="_Toc190858152"/>
      <w:bookmarkStart w:id="13" w:name="_Toc190858209"/>
      <w:bookmarkStart w:id="14" w:name="_Toc190858283"/>
      <w:bookmarkStart w:id="15" w:name="_Toc190858296"/>
      <w:bookmarkStart w:id="16" w:name="_Toc190858309"/>
      <w:bookmarkStart w:id="17" w:name="_Toc190858102"/>
      <w:bookmarkEnd w:id="1"/>
      <w:bookmarkEnd w:id="2"/>
      <w:bookmarkEnd w:id="3"/>
      <w:bookmarkEnd w:id="5"/>
      <w:bookmarkEnd w:id="6"/>
      <w:bookmarkEnd w:id="7"/>
      <w:bookmarkEnd w:id="8"/>
      <w:bookmarkEnd w:id="9"/>
      <w:bookmarkEnd w:id="10"/>
      <w:bookmarkEnd w:id="11"/>
      <w:bookmarkEnd w:id="12"/>
      <w:bookmarkEnd w:id="13"/>
      <w:bookmarkEnd w:id="14"/>
      <w:bookmarkEnd w:id="15"/>
      <w:bookmarkEnd w:id="16"/>
      <w:r w:rsidRPr="00AD1D68">
        <w:t xml:space="preserve">Dokument jest załącznikiem branżowym do programu funkcjonalno-użytkowego i stanowi zbiór wymagań technicznych w zakresie branży </w:t>
      </w:r>
      <w:r w:rsidR="005D537F" w:rsidRPr="00AD1D68">
        <w:t>instalacyjnej (sieci i instalacje wodno-kanalizacyjne, sieci i</w:t>
      </w:r>
      <w:r w:rsidR="00E739D7" w:rsidRPr="00AD1D68">
        <w:t> </w:t>
      </w:r>
      <w:r w:rsidR="005D537F" w:rsidRPr="00AD1D68">
        <w:t>instalacje grzewcze na potrzeby własne obiektów, wentylacja, klimatyzacja)</w:t>
      </w:r>
      <w:r w:rsidRPr="00AD1D68">
        <w:t>.</w:t>
      </w:r>
      <w:r w:rsidR="007F2A75" w:rsidRPr="00AD1D68">
        <w:t xml:space="preserve"> Wymagania branżowe</w:t>
      </w:r>
      <w:r w:rsidRPr="00AD1D68">
        <w:t xml:space="preserve"> w kwestii</w:t>
      </w:r>
      <w:r w:rsidR="005D537F" w:rsidRPr="00AD1D68">
        <w:t xml:space="preserve"> </w:t>
      </w:r>
      <w:r w:rsidRPr="00AD1D68">
        <w:t>zakresu jak</w:t>
      </w:r>
      <w:r w:rsidR="005D537F" w:rsidRPr="00AD1D68">
        <w:t xml:space="preserve"> </w:t>
      </w:r>
      <w:r w:rsidRPr="00AD1D68">
        <w:t xml:space="preserve">i </w:t>
      </w:r>
      <w:r w:rsidR="007F2A75" w:rsidRPr="00AD1D68">
        <w:t>ogólnej</w:t>
      </w:r>
      <w:r w:rsidRPr="00AD1D68">
        <w:t xml:space="preserve"> specyfiki wymaganych rozwiązań określone są w dokumencie podstawowym programu funkcjonalno-użytkowego. Jakiekolwiek odstępstwa od wymagań przedstawionych w niniejszym dokumencie wymagają uzgodnienia oraz aprobaty Zamawiającego, a jednocześnie muszą być zgodne z</w:t>
      </w:r>
      <w:r w:rsidR="00F97C17" w:rsidRPr="00AD1D68">
        <w:t> </w:t>
      </w:r>
      <w:r w:rsidRPr="00AD1D68">
        <w:t>obowiązującym prawem, normami i standardami.</w:t>
      </w:r>
      <w:bookmarkEnd w:id="17"/>
    </w:p>
    <w:p w14:paraId="317590D8" w14:textId="324156A8" w:rsidR="00F62E56" w:rsidRPr="00AD1D68" w:rsidRDefault="4C303E78" w:rsidP="00F15653">
      <w:pPr>
        <w:spacing w:line="360" w:lineRule="auto"/>
        <w:ind w:firstLine="360"/>
      </w:pPr>
      <w:r w:rsidRPr="00AD1D68">
        <w:t>Zamawiający zwraca szczególną uwagę na bezpieczeństwo i higienę pracy, dlatego wymaga aby wszystkie prace budowlane były bezwzględnie wykonywane zgodnie z obowiązującym Rozporządzeniem Ministra Infrastruktury z dnia 6 lutego 2003 r. w sprawie bezpieczeństwa i</w:t>
      </w:r>
      <w:r w:rsidR="00F97C17" w:rsidRPr="00AD1D68">
        <w:t> </w:t>
      </w:r>
      <w:r w:rsidRPr="00AD1D68">
        <w:t xml:space="preserve">higieny pracy podczas wykonywania robót budowlanych, oraz innymi dokumentami dotyczącymi BHP wynikającymi ze specyfiki wykonywanych prac. </w:t>
      </w:r>
    </w:p>
    <w:p w14:paraId="6258D2FB" w14:textId="7368890B" w:rsidR="00F62E56" w:rsidRPr="00AD1D68" w:rsidRDefault="00F62E56" w:rsidP="00F15653">
      <w:pPr>
        <w:spacing w:line="360" w:lineRule="auto"/>
        <w:ind w:firstLine="360"/>
      </w:pPr>
      <w:r w:rsidRPr="00AD1D68">
        <w:t>Wykonawca będzie zobowiązany do wykonania sieci, przyłączy i instalacji zgodnie z</w:t>
      </w:r>
      <w:r w:rsidR="00F97C17" w:rsidRPr="00AD1D68">
        <w:t> </w:t>
      </w:r>
      <w:r w:rsidRPr="00AD1D68">
        <w:t>projektem, który musi być uzgodniony i zatwierdzony przez Zamawiającego. Wszystkie elementy sieci muszą być zaprojektowane oraz wykonane zgodnie z obowiązującymi normami i przepisami prawnymi.</w:t>
      </w:r>
    </w:p>
    <w:p w14:paraId="188AB4C6" w14:textId="4E9EDB2F" w:rsidR="00572A1C" w:rsidRPr="00F62E56" w:rsidRDefault="003A3D04" w:rsidP="0097042D">
      <w:pPr>
        <w:pStyle w:val="Nagwek1"/>
      </w:pPr>
      <w:bookmarkStart w:id="18" w:name="_Toc190858107"/>
      <w:bookmarkStart w:id="19" w:name="_Toc190858158"/>
      <w:bookmarkStart w:id="20" w:name="_Toc190858215"/>
      <w:bookmarkStart w:id="21" w:name="_Toc190858289"/>
      <w:bookmarkStart w:id="22" w:name="_Toc190858302"/>
      <w:bookmarkStart w:id="23" w:name="_Toc190858315"/>
      <w:bookmarkStart w:id="24" w:name="_Toc190858326"/>
      <w:bookmarkStart w:id="25" w:name="_Toc190867779"/>
      <w:bookmarkStart w:id="26" w:name="_Toc190081822"/>
      <w:bookmarkStart w:id="27" w:name="_Toc190081823"/>
      <w:bookmarkStart w:id="28" w:name="_Toc190081824"/>
      <w:bookmarkStart w:id="29" w:name="_Toc190081825"/>
      <w:bookmarkStart w:id="30" w:name="_Toc190081826"/>
      <w:bookmarkStart w:id="31" w:name="_Toc190081827"/>
      <w:bookmarkStart w:id="32" w:name="_Toc190081828"/>
      <w:bookmarkStart w:id="33" w:name="_Toc190081829"/>
      <w:bookmarkStart w:id="34" w:name="_Toc190081830"/>
      <w:bookmarkStart w:id="35" w:name="_Toc190081831"/>
      <w:bookmarkStart w:id="36" w:name="_Toc190081832"/>
      <w:bookmarkStart w:id="37" w:name="_Toc190081833"/>
      <w:bookmarkStart w:id="38" w:name="_Toc190081834"/>
      <w:bookmarkStart w:id="39" w:name="_Toc190081835"/>
      <w:bookmarkStart w:id="40" w:name="_Toc190081836"/>
      <w:bookmarkStart w:id="41" w:name="_Toc190081837"/>
      <w:bookmarkStart w:id="42" w:name="_Toc190081838"/>
      <w:bookmarkStart w:id="43" w:name="_Toc190081839"/>
      <w:bookmarkStart w:id="44" w:name="_Toc190081840"/>
      <w:bookmarkStart w:id="45" w:name="_Toc190081841"/>
      <w:bookmarkStart w:id="46" w:name="_Toc190081842"/>
      <w:bookmarkStart w:id="47" w:name="_Toc190081843"/>
      <w:bookmarkStart w:id="48" w:name="_Toc190081844"/>
      <w:bookmarkStart w:id="49" w:name="_Toc190081845"/>
      <w:bookmarkStart w:id="50" w:name="_Toc190081846"/>
      <w:bookmarkStart w:id="51" w:name="_Toc190081847"/>
      <w:bookmarkStart w:id="52" w:name="_Toc190081848"/>
      <w:bookmarkStart w:id="53" w:name="_Toc190081849"/>
      <w:bookmarkStart w:id="54" w:name="_Toc190081850"/>
      <w:bookmarkStart w:id="55" w:name="_Toc190081851"/>
      <w:bookmarkStart w:id="56" w:name="_Toc190081852"/>
      <w:bookmarkStart w:id="57" w:name="_Toc190081853"/>
      <w:bookmarkStart w:id="58" w:name="_Toc190081854"/>
      <w:bookmarkStart w:id="59" w:name="_Toc190081855"/>
      <w:bookmarkStart w:id="60" w:name="_Toc190081856"/>
      <w:bookmarkStart w:id="61" w:name="_Toc190081857"/>
      <w:bookmarkStart w:id="62" w:name="_Toc190081858"/>
      <w:bookmarkStart w:id="63" w:name="_Toc190081859"/>
      <w:bookmarkStart w:id="64" w:name="_Toc190081860"/>
      <w:bookmarkStart w:id="65" w:name="_Toc190081861"/>
      <w:bookmarkStart w:id="66" w:name="_Toc190081862"/>
      <w:bookmarkStart w:id="67" w:name="_Toc190081863"/>
      <w:bookmarkStart w:id="68" w:name="_Toc190081864"/>
      <w:bookmarkStart w:id="69" w:name="_Toc190081865"/>
      <w:bookmarkStart w:id="70" w:name="_Toc190081866"/>
      <w:bookmarkStart w:id="71" w:name="_Toc190081867"/>
      <w:bookmarkStart w:id="72" w:name="_Toc190081868"/>
      <w:bookmarkStart w:id="73" w:name="_Toc190081869"/>
      <w:bookmarkStart w:id="74" w:name="_Toc190081870"/>
      <w:bookmarkStart w:id="75" w:name="_Toc190081871"/>
      <w:bookmarkStart w:id="76" w:name="_Toc190081872"/>
      <w:bookmarkStart w:id="77" w:name="_Toc190081873"/>
      <w:bookmarkStart w:id="78" w:name="_Toc190081874"/>
      <w:bookmarkStart w:id="79" w:name="_Toc190081875"/>
      <w:bookmarkStart w:id="80" w:name="_Toc190081876"/>
      <w:bookmarkStart w:id="81" w:name="_Toc190081877"/>
      <w:bookmarkStart w:id="82" w:name="_Toc190081878"/>
      <w:bookmarkStart w:id="83" w:name="_Toc190081879"/>
      <w:bookmarkStart w:id="84" w:name="_Toc190081880"/>
      <w:bookmarkStart w:id="85" w:name="_Toc190081881"/>
      <w:bookmarkStart w:id="86" w:name="_Toc190081882"/>
      <w:bookmarkStart w:id="87" w:name="_Toc190081883"/>
      <w:bookmarkStart w:id="88" w:name="_Toc190081884"/>
      <w:bookmarkStart w:id="89" w:name="_Toc190081885"/>
      <w:bookmarkStart w:id="90" w:name="_Toc190081886"/>
      <w:bookmarkStart w:id="91" w:name="_Toc190081887"/>
      <w:bookmarkStart w:id="92" w:name="_Toc190081888"/>
      <w:bookmarkStart w:id="93" w:name="_Toc190081889"/>
      <w:bookmarkStart w:id="94" w:name="_Toc190081890"/>
      <w:bookmarkStart w:id="95" w:name="_Toc190081891"/>
      <w:bookmarkStart w:id="96" w:name="_Toc190081892"/>
      <w:bookmarkStart w:id="97" w:name="_Toc190081893"/>
      <w:bookmarkStart w:id="98" w:name="_Toc190081894"/>
      <w:bookmarkStart w:id="99" w:name="_Toc190081895"/>
      <w:bookmarkStart w:id="100" w:name="_Toc190081896"/>
      <w:bookmarkStart w:id="101" w:name="_Toc190081897"/>
      <w:bookmarkStart w:id="102" w:name="_Toc190081898"/>
      <w:bookmarkStart w:id="103" w:name="_Toc190081899"/>
      <w:bookmarkStart w:id="104" w:name="_Toc190081900"/>
      <w:bookmarkStart w:id="105" w:name="_Toc190081901"/>
      <w:bookmarkStart w:id="106" w:name="_Toc190081902"/>
      <w:bookmarkStart w:id="107" w:name="_Toc190081903"/>
      <w:bookmarkStart w:id="108" w:name="_Toc190081904"/>
      <w:bookmarkStart w:id="109" w:name="_Toc190081905"/>
      <w:bookmarkStart w:id="110" w:name="_Toc190081906"/>
      <w:bookmarkStart w:id="111" w:name="_Toc190081907"/>
      <w:bookmarkStart w:id="112" w:name="_Toc190081908"/>
      <w:bookmarkStart w:id="113" w:name="_Toc190081909"/>
      <w:bookmarkStart w:id="114" w:name="_Toc190081910"/>
      <w:bookmarkStart w:id="115" w:name="_Toc190081911"/>
      <w:bookmarkStart w:id="116" w:name="_Toc190081912"/>
      <w:bookmarkStart w:id="117" w:name="_Toc190081913"/>
      <w:bookmarkStart w:id="118" w:name="_Toc190081914"/>
      <w:bookmarkStart w:id="119" w:name="_Toc190081915"/>
      <w:bookmarkStart w:id="120" w:name="_Toc190081916"/>
      <w:bookmarkStart w:id="121" w:name="_Toc190081917"/>
      <w:bookmarkStart w:id="122" w:name="_Toc190081918"/>
      <w:bookmarkStart w:id="123" w:name="_Toc190081919"/>
      <w:bookmarkStart w:id="124" w:name="_Toc190081920"/>
      <w:bookmarkStart w:id="125" w:name="_Toc190081921"/>
      <w:bookmarkStart w:id="126" w:name="_Toc190081922"/>
      <w:bookmarkStart w:id="127" w:name="_Toc190081923"/>
      <w:bookmarkStart w:id="128" w:name="_Toc190081924"/>
      <w:bookmarkStart w:id="129" w:name="_Toc190081925"/>
      <w:bookmarkStart w:id="130" w:name="_Toc190081926"/>
      <w:bookmarkStart w:id="131" w:name="_Toc190081927"/>
      <w:bookmarkStart w:id="132" w:name="_Toc190081928"/>
      <w:bookmarkStart w:id="133" w:name="_Toc190081929"/>
      <w:bookmarkStart w:id="134" w:name="_Toc190081930"/>
      <w:bookmarkStart w:id="135" w:name="_Toc190081931"/>
      <w:bookmarkStart w:id="136" w:name="_Toc190081932"/>
      <w:bookmarkStart w:id="137" w:name="_Toc190081933"/>
      <w:bookmarkStart w:id="138" w:name="_Toc190081934"/>
      <w:bookmarkStart w:id="139" w:name="_Toc190081935"/>
      <w:bookmarkStart w:id="140" w:name="_Toc190081936"/>
      <w:bookmarkStart w:id="141" w:name="_Toc190081937"/>
      <w:bookmarkStart w:id="142" w:name="_Toc190081938"/>
      <w:bookmarkStart w:id="143" w:name="_Toc190081939"/>
      <w:bookmarkStart w:id="144" w:name="_Toc190081940"/>
      <w:bookmarkStart w:id="145" w:name="_Toc190081941"/>
      <w:bookmarkStart w:id="146" w:name="_Toc190081942"/>
      <w:bookmarkStart w:id="147" w:name="_Toc190081943"/>
      <w:bookmarkStart w:id="148" w:name="_Toc190081944"/>
      <w:bookmarkStart w:id="149" w:name="_Toc190081945"/>
      <w:bookmarkStart w:id="150" w:name="_Toc190081946"/>
      <w:bookmarkStart w:id="151" w:name="_Toc190081947"/>
      <w:bookmarkStart w:id="152" w:name="_Toc190081948"/>
      <w:bookmarkStart w:id="153" w:name="_Toc190081949"/>
      <w:bookmarkStart w:id="154" w:name="_Toc190081950"/>
      <w:bookmarkStart w:id="155" w:name="_Toc190081951"/>
      <w:bookmarkStart w:id="156" w:name="_Toc190081952"/>
      <w:bookmarkStart w:id="157" w:name="_Toc190081953"/>
      <w:bookmarkStart w:id="158" w:name="_Toc190081954"/>
      <w:bookmarkStart w:id="159" w:name="_Toc190081955"/>
      <w:bookmarkStart w:id="160" w:name="_Toc190082029"/>
      <w:bookmarkStart w:id="161" w:name="_Toc190082030"/>
      <w:bookmarkStart w:id="162" w:name="_Toc190082031"/>
      <w:bookmarkStart w:id="163" w:name="_Toc190082032"/>
      <w:bookmarkStart w:id="164" w:name="_Toc190082033"/>
      <w:bookmarkStart w:id="165" w:name="_Toc190082034"/>
      <w:bookmarkStart w:id="166" w:name="_Toc190082035"/>
      <w:bookmarkStart w:id="167" w:name="_Toc190082036"/>
      <w:bookmarkStart w:id="168" w:name="_Toc190082037"/>
      <w:bookmarkStart w:id="169" w:name="_Toc190082038"/>
      <w:bookmarkStart w:id="170" w:name="_Toc190082039"/>
      <w:bookmarkStart w:id="171" w:name="_Toc190082040"/>
      <w:bookmarkStart w:id="172" w:name="_Toc190082041"/>
      <w:bookmarkStart w:id="173" w:name="_Toc190082042"/>
      <w:bookmarkStart w:id="174" w:name="_Toc190082043"/>
      <w:bookmarkStart w:id="175" w:name="_Toc190082044"/>
      <w:bookmarkStart w:id="176" w:name="_Toc190082045"/>
      <w:bookmarkStart w:id="177" w:name="_Toc190082046"/>
      <w:bookmarkStart w:id="178" w:name="_Toc190082047"/>
      <w:bookmarkStart w:id="179" w:name="_Toc190082048"/>
      <w:bookmarkStart w:id="180" w:name="_Toc190082049"/>
      <w:bookmarkStart w:id="181" w:name="_Toc190082050"/>
      <w:bookmarkStart w:id="182" w:name="_Toc190082051"/>
      <w:bookmarkStart w:id="183" w:name="_Toc190082052"/>
      <w:bookmarkStart w:id="184" w:name="_Toc190082053"/>
      <w:bookmarkStart w:id="185" w:name="_Toc190082054"/>
      <w:bookmarkStart w:id="186" w:name="_Toc190082055"/>
      <w:bookmarkStart w:id="187" w:name="_Toc190082056"/>
      <w:bookmarkStart w:id="188" w:name="_Toc190082057"/>
      <w:bookmarkStart w:id="189" w:name="_Toc190082058"/>
      <w:bookmarkStart w:id="190" w:name="_Toc190082059"/>
      <w:bookmarkStart w:id="191" w:name="_Toc190082060"/>
      <w:bookmarkStart w:id="192" w:name="_Toc190082061"/>
      <w:bookmarkStart w:id="193" w:name="_Toc190082062"/>
      <w:bookmarkStart w:id="194" w:name="_Toc190082063"/>
      <w:bookmarkStart w:id="195" w:name="_Toc190082064"/>
      <w:bookmarkStart w:id="196" w:name="_Toc190082065"/>
      <w:bookmarkStart w:id="197" w:name="_Toc190082066"/>
      <w:bookmarkStart w:id="198" w:name="_Toc190082067"/>
      <w:bookmarkStart w:id="199" w:name="_Toc190082068"/>
      <w:bookmarkStart w:id="200" w:name="_Toc190082069"/>
      <w:bookmarkStart w:id="201" w:name="_Toc190082070"/>
      <w:bookmarkStart w:id="202" w:name="_Toc190082071"/>
      <w:bookmarkStart w:id="203" w:name="_Toc190082072"/>
      <w:bookmarkStart w:id="204" w:name="_Toc190082073"/>
      <w:bookmarkStart w:id="205" w:name="_Toc190082074"/>
      <w:bookmarkStart w:id="206" w:name="_Toc190082075"/>
      <w:bookmarkStart w:id="207" w:name="_Toc190082076"/>
      <w:bookmarkStart w:id="208" w:name="_Toc190082077"/>
      <w:bookmarkStart w:id="209" w:name="_Toc190082078"/>
      <w:bookmarkStart w:id="210" w:name="_Toc190082079"/>
      <w:bookmarkStart w:id="211" w:name="_Toc190082080"/>
      <w:bookmarkStart w:id="212" w:name="_Toc190082081"/>
      <w:bookmarkStart w:id="213" w:name="_Toc190082082"/>
      <w:bookmarkStart w:id="214" w:name="_Toc190082083"/>
      <w:bookmarkStart w:id="215" w:name="_Toc190082084"/>
      <w:bookmarkStart w:id="216" w:name="_Toc190082085"/>
      <w:bookmarkStart w:id="217" w:name="_Toc190082086"/>
      <w:bookmarkStart w:id="218" w:name="_Toc190082087"/>
      <w:bookmarkStart w:id="219" w:name="_Toc190082088"/>
      <w:bookmarkStart w:id="220" w:name="_Toc190082089"/>
      <w:bookmarkStart w:id="221" w:name="_Toc190082090"/>
      <w:bookmarkStart w:id="222" w:name="_Toc83386641"/>
      <w:bookmarkStart w:id="223" w:name="_Toc83386689"/>
      <w:bookmarkStart w:id="224" w:name="_Toc190082091"/>
      <w:bookmarkStart w:id="225" w:name="_Toc190082092"/>
      <w:bookmarkStart w:id="226" w:name="_Toc190082093"/>
      <w:bookmarkStart w:id="227" w:name="_Toc190082094"/>
      <w:bookmarkStart w:id="228" w:name="_Toc190082095"/>
      <w:bookmarkStart w:id="229" w:name="_Toc190082096"/>
      <w:bookmarkStart w:id="230" w:name="_Toc190082097"/>
      <w:bookmarkStart w:id="231" w:name="_Toc190082098"/>
      <w:bookmarkStart w:id="232" w:name="_Toc190082099"/>
      <w:bookmarkStart w:id="233" w:name="_Toc190082100"/>
      <w:bookmarkStart w:id="234" w:name="_Toc190082101"/>
      <w:bookmarkStart w:id="235" w:name="_Toc190082102"/>
      <w:bookmarkStart w:id="236" w:name="_Toc190082103"/>
      <w:bookmarkStart w:id="237" w:name="_Toc190082104"/>
      <w:bookmarkStart w:id="238" w:name="_Toc190082105"/>
      <w:bookmarkStart w:id="239" w:name="_Toc190082106"/>
      <w:bookmarkStart w:id="240" w:name="_Toc190082107"/>
      <w:bookmarkStart w:id="241" w:name="_Toc190082108"/>
      <w:bookmarkStart w:id="242" w:name="_Toc190082109"/>
      <w:bookmarkStart w:id="243" w:name="_Toc190082110"/>
      <w:bookmarkStart w:id="244" w:name="_Toc190082111"/>
      <w:bookmarkStart w:id="245" w:name="_Toc190082112"/>
      <w:bookmarkStart w:id="246" w:name="_Toc190082113"/>
      <w:bookmarkStart w:id="247" w:name="_Toc190082114"/>
      <w:bookmarkStart w:id="248" w:name="_Toc190082115"/>
      <w:bookmarkStart w:id="249" w:name="_Toc190082116"/>
      <w:bookmarkStart w:id="250" w:name="_Toc190082117"/>
      <w:bookmarkStart w:id="251" w:name="_Toc190082118"/>
      <w:bookmarkStart w:id="252" w:name="_Toc190082119"/>
      <w:bookmarkStart w:id="253" w:name="_Toc190082120"/>
      <w:bookmarkStart w:id="254" w:name="_Toc190082121"/>
      <w:bookmarkStart w:id="255" w:name="_Toc190082122"/>
      <w:bookmarkStart w:id="256" w:name="_Toc190082123"/>
      <w:bookmarkStart w:id="257" w:name="_Toc190082124"/>
      <w:bookmarkStart w:id="258" w:name="_Toc190082125"/>
      <w:bookmarkStart w:id="259" w:name="_Toc190082126"/>
      <w:bookmarkStart w:id="260" w:name="_Toc190082127"/>
      <w:bookmarkStart w:id="261" w:name="_Toc190082128"/>
      <w:bookmarkStart w:id="262" w:name="_Toc190082129"/>
      <w:bookmarkStart w:id="263" w:name="_Toc190082130"/>
      <w:bookmarkStart w:id="264" w:name="_Toc190082131"/>
      <w:bookmarkStart w:id="265" w:name="_Toc190082132"/>
      <w:bookmarkStart w:id="266" w:name="_Toc190082133"/>
      <w:bookmarkStart w:id="267" w:name="_Toc190082169"/>
      <w:bookmarkStart w:id="268" w:name="_Toc190082170"/>
      <w:bookmarkStart w:id="269" w:name="_Toc190082171"/>
      <w:bookmarkStart w:id="270" w:name="_Toc190082172"/>
      <w:bookmarkStart w:id="271" w:name="_Toc190082173"/>
      <w:bookmarkStart w:id="272" w:name="_Toc190082174"/>
      <w:bookmarkStart w:id="273" w:name="_Toc190082175"/>
      <w:bookmarkStart w:id="274" w:name="_Toc190082176"/>
      <w:bookmarkStart w:id="275" w:name="_Toc190082177"/>
      <w:bookmarkStart w:id="276" w:name="_Toc190082178"/>
      <w:bookmarkStart w:id="277" w:name="_Toc190082179"/>
      <w:bookmarkStart w:id="278" w:name="_Toc190082180"/>
      <w:bookmarkStart w:id="279" w:name="_Toc190082181"/>
      <w:bookmarkStart w:id="280" w:name="_Toc190082182"/>
      <w:bookmarkStart w:id="281" w:name="_Toc190082183"/>
      <w:bookmarkStart w:id="282" w:name="_Toc190082184"/>
      <w:bookmarkStart w:id="283" w:name="_Toc190082185"/>
      <w:bookmarkStart w:id="284" w:name="_Toc190082186"/>
      <w:bookmarkStart w:id="285" w:name="_Toc190082187"/>
      <w:bookmarkStart w:id="286" w:name="_Toc190082188"/>
      <w:bookmarkStart w:id="287" w:name="_Toc190082189"/>
      <w:bookmarkStart w:id="288" w:name="_Toc190082190"/>
      <w:bookmarkStart w:id="289" w:name="_Toc190082191"/>
      <w:bookmarkStart w:id="290" w:name="_Toc190082192"/>
      <w:bookmarkStart w:id="291" w:name="_Toc190082193"/>
      <w:bookmarkStart w:id="292" w:name="_Toc190082194"/>
      <w:bookmarkStart w:id="293" w:name="_Toc190082195"/>
      <w:bookmarkStart w:id="294" w:name="_Toc190082196"/>
      <w:bookmarkStart w:id="295" w:name="_Toc190082197"/>
      <w:bookmarkStart w:id="296" w:name="_Toc190082198"/>
      <w:bookmarkStart w:id="297" w:name="_Toc190082199"/>
      <w:bookmarkStart w:id="298" w:name="_Toc190082200"/>
      <w:bookmarkStart w:id="299" w:name="_Toc190082201"/>
      <w:bookmarkStart w:id="300" w:name="_Toc190082202"/>
      <w:bookmarkStart w:id="301" w:name="_Toc190082203"/>
      <w:bookmarkStart w:id="302" w:name="_Toc190082204"/>
      <w:bookmarkStart w:id="303" w:name="_Toc190082205"/>
      <w:bookmarkStart w:id="304" w:name="_Toc190082206"/>
      <w:bookmarkStart w:id="305" w:name="_Toc190082207"/>
      <w:bookmarkStart w:id="306" w:name="_Toc190082208"/>
      <w:bookmarkStart w:id="307" w:name="_Toc190082209"/>
      <w:bookmarkStart w:id="308" w:name="_Toc190082210"/>
      <w:bookmarkStart w:id="309" w:name="_Toc190082211"/>
      <w:bookmarkStart w:id="310" w:name="_Toc190082212"/>
      <w:bookmarkStart w:id="311" w:name="_Toc190082213"/>
      <w:bookmarkStart w:id="312" w:name="_Toc190082214"/>
      <w:bookmarkStart w:id="313" w:name="_Toc190082215"/>
      <w:bookmarkStart w:id="314" w:name="_Toc190082216"/>
      <w:bookmarkStart w:id="315" w:name="_Toc190082217"/>
      <w:bookmarkStart w:id="316" w:name="_Toc190082218"/>
      <w:bookmarkStart w:id="317" w:name="_Toc190082219"/>
      <w:bookmarkStart w:id="318" w:name="_Toc190082220"/>
      <w:bookmarkStart w:id="319" w:name="_Toc190082221"/>
      <w:bookmarkStart w:id="320" w:name="_Toc190082222"/>
      <w:bookmarkStart w:id="321" w:name="_Toc190082223"/>
      <w:bookmarkStart w:id="322" w:name="_Toc190082224"/>
      <w:bookmarkStart w:id="323" w:name="_Toc190082225"/>
      <w:bookmarkStart w:id="324" w:name="_Toc190082226"/>
      <w:bookmarkStart w:id="325" w:name="_Toc190082227"/>
      <w:bookmarkStart w:id="326" w:name="_Toc190082228"/>
      <w:bookmarkStart w:id="327" w:name="_Toc190082229"/>
      <w:bookmarkStart w:id="328" w:name="_Toc190082230"/>
      <w:bookmarkStart w:id="329" w:name="_Toc190082231"/>
      <w:bookmarkStart w:id="330" w:name="_Toc190082232"/>
      <w:bookmarkStart w:id="331" w:name="_Toc190082233"/>
      <w:bookmarkStart w:id="332" w:name="_Toc190082234"/>
      <w:bookmarkStart w:id="333" w:name="_Toc190082235"/>
      <w:bookmarkStart w:id="334" w:name="_Toc190082236"/>
      <w:bookmarkStart w:id="335" w:name="_Toc190082237"/>
      <w:bookmarkStart w:id="336" w:name="_Toc190082238"/>
      <w:bookmarkStart w:id="337" w:name="_Toc190082239"/>
      <w:bookmarkStart w:id="338" w:name="_Toc190082240"/>
      <w:bookmarkStart w:id="339" w:name="_Toc190082241"/>
      <w:bookmarkStart w:id="340" w:name="_Toc190082242"/>
      <w:bookmarkStart w:id="341" w:name="_Toc190082243"/>
      <w:bookmarkStart w:id="342" w:name="_Toc190082244"/>
      <w:bookmarkStart w:id="343" w:name="_Toc190082245"/>
      <w:bookmarkStart w:id="344" w:name="_Toc190082246"/>
      <w:bookmarkStart w:id="345" w:name="_Toc190082247"/>
      <w:bookmarkStart w:id="346" w:name="_Toc190082248"/>
      <w:bookmarkStart w:id="347" w:name="_Toc190082249"/>
      <w:bookmarkStart w:id="348" w:name="_Toc190082250"/>
      <w:bookmarkStart w:id="349" w:name="_Toc190082251"/>
      <w:bookmarkStart w:id="350" w:name="_Toc190082252"/>
      <w:bookmarkStart w:id="351" w:name="_Toc190082253"/>
      <w:bookmarkStart w:id="352" w:name="_Toc190082254"/>
      <w:bookmarkStart w:id="353" w:name="_Toc190082255"/>
      <w:bookmarkStart w:id="354" w:name="_Toc190082256"/>
      <w:bookmarkStart w:id="355" w:name="_Toc190082257"/>
      <w:bookmarkStart w:id="356" w:name="_Toc190082258"/>
      <w:bookmarkStart w:id="357" w:name="_Toc190082259"/>
      <w:bookmarkStart w:id="358" w:name="_Toc190082260"/>
      <w:bookmarkStart w:id="359" w:name="_Toc190082261"/>
      <w:bookmarkStart w:id="360" w:name="_Toc190082262"/>
      <w:bookmarkStart w:id="361" w:name="_Toc190082263"/>
      <w:bookmarkStart w:id="362" w:name="_Toc190082264"/>
      <w:bookmarkStart w:id="363" w:name="_Toc190082265"/>
      <w:bookmarkStart w:id="364" w:name="_Toc190082266"/>
      <w:bookmarkStart w:id="365" w:name="_Toc190082267"/>
      <w:bookmarkStart w:id="366" w:name="_Toc190082268"/>
      <w:bookmarkStart w:id="367" w:name="_Toc190082269"/>
      <w:bookmarkStart w:id="368" w:name="_Toc190082270"/>
      <w:bookmarkStart w:id="369" w:name="_Toc190082271"/>
      <w:bookmarkStart w:id="370" w:name="_Toc190082272"/>
      <w:bookmarkStart w:id="371" w:name="_Toc190082273"/>
      <w:bookmarkStart w:id="372" w:name="_Toc190082274"/>
      <w:bookmarkStart w:id="373" w:name="_Toc190082275"/>
      <w:bookmarkStart w:id="374" w:name="_Toc190082276"/>
      <w:bookmarkStart w:id="375" w:name="_Toc190082277"/>
      <w:bookmarkStart w:id="376" w:name="_Toc190082278"/>
      <w:bookmarkStart w:id="377" w:name="_Toc190082279"/>
      <w:bookmarkStart w:id="378" w:name="_Toc190082280"/>
      <w:bookmarkStart w:id="379" w:name="_Toc190082281"/>
      <w:bookmarkStart w:id="380" w:name="_Toc190082282"/>
      <w:bookmarkStart w:id="381" w:name="_Toc190082283"/>
      <w:bookmarkStart w:id="382" w:name="_Toc190082284"/>
      <w:bookmarkStart w:id="383" w:name="_Toc190082285"/>
      <w:bookmarkStart w:id="384" w:name="_Toc190082286"/>
      <w:bookmarkStart w:id="385" w:name="_Toc190082287"/>
      <w:bookmarkStart w:id="386" w:name="_Toc190082288"/>
      <w:bookmarkStart w:id="387" w:name="_Toc190082289"/>
      <w:bookmarkStart w:id="388" w:name="_Toc190082290"/>
      <w:bookmarkStart w:id="389" w:name="_Toc190082291"/>
      <w:bookmarkStart w:id="390" w:name="_Toc190082292"/>
      <w:bookmarkStart w:id="391" w:name="_Toc190082293"/>
      <w:bookmarkStart w:id="392" w:name="_Toc190082294"/>
      <w:bookmarkStart w:id="393" w:name="_Toc190082295"/>
      <w:bookmarkStart w:id="394" w:name="_Toc190082296"/>
      <w:bookmarkStart w:id="395" w:name="_Toc190082297"/>
      <w:bookmarkStart w:id="396" w:name="_Toc190082298"/>
      <w:bookmarkStart w:id="397" w:name="_Toc190082299"/>
      <w:bookmarkStart w:id="398" w:name="_Toc190082300"/>
      <w:bookmarkStart w:id="399" w:name="_Toc190082301"/>
      <w:bookmarkStart w:id="400" w:name="_Toc190082302"/>
      <w:bookmarkStart w:id="401" w:name="_Toc190082303"/>
      <w:bookmarkStart w:id="402" w:name="_Toc190082304"/>
      <w:bookmarkStart w:id="403" w:name="_Toc190082305"/>
      <w:bookmarkStart w:id="404" w:name="_Toc190082306"/>
      <w:bookmarkStart w:id="405" w:name="_Toc190082307"/>
      <w:bookmarkStart w:id="406" w:name="_Toc190082308"/>
      <w:bookmarkStart w:id="407" w:name="_Toc190082309"/>
      <w:bookmarkStart w:id="408" w:name="_Toc190082310"/>
      <w:bookmarkStart w:id="409" w:name="_Toc190082311"/>
      <w:bookmarkStart w:id="410" w:name="_Toc190082312"/>
      <w:bookmarkStart w:id="411" w:name="_Toc190082313"/>
      <w:bookmarkStart w:id="412" w:name="_Toc190082314"/>
      <w:bookmarkStart w:id="413" w:name="_Toc190082315"/>
      <w:bookmarkStart w:id="414" w:name="_Toc190082316"/>
      <w:bookmarkStart w:id="415" w:name="_Toc190082317"/>
      <w:bookmarkStart w:id="416" w:name="_Toc190082318"/>
      <w:bookmarkStart w:id="417" w:name="_Toc190082319"/>
      <w:bookmarkStart w:id="418" w:name="_Toc190082320"/>
      <w:bookmarkStart w:id="419" w:name="_Toc190082321"/>
      <w:bookmarkStart w:id="420" w:name="_Toc190082322"/>
      <w:bookmarkStart w:id="421" w:name="_Toc190082323"/>
      <w:bookmarkStart w:id="422" w:name="_Toc190082324"/>
      <w:bookmarkStart w:id="423" w:name="_Toc190082325"/>
      <w:bookmarkStart w:id="424" w:name="_Toc190082326"/>
      <w:bookmarkStart w:id="425" w:name="_Toc190082327"/>
      <w:bookmarkStart w:id="426" w:name="_Toc190082328"/>
      <w:bookmarkStart w:id="427" w:name="_Toc190082329"/>
      <w:bookmarkStart w:id="428" w:name="_Toc190082330"/>
      <w:bookmarkStart w:id="429" w:name="_Toc190082331"/>
      <w:bookmarkStart w:id="430" w:name="_Toc190082332"/>
      <w:bookmarkStart w:id="431" w:name="_Toc190082333"/>
      <w:bookmarkStart w:id="432" w:name="_Toc190082334"/>
      <w:bookmarkStart w:id="433" w:name="_Toc190082335"/>
      <w:bookmarkStart w:id="434" w:name="_Toc190082336"/>
      <w:bookmarkStart w:id="435" w:name="_Toc190082337"/>
      <w:bookmarkStart w:id="436" w:name="_Toc190082338"/>
      <w:bookmarkStart w:id="437" w:name="_Toc190082339"/>
      <w:bookmarkStart w:id="438" w:name="_Toc190082340"/>
      <w:bookmarkStart w:id="439" w:name="_Toc190082341"/>
      <w:bookmarkStart w:id="440" w:name="_Toc190082342"/>
      <w:bookmarkStart w:id="441" w:name="_Toc190082343"/>
      <w:bookmarkStart w:id="442" w:name="_Toc190082344"/>
      <w:bookmarkStart w:id="443" w:name="_Toc190082345"/>
      <w:bookmarkStart w:id="444" w:name="_Toc190082346"/>
      <w:bookmarkStart w:id="445" w:name="_Toc190082347"/>
      <w:bookmarkStart w:id="446" w:name="_Toc190082348"/>
      <w:bookmarkStart w:id="447" w:name="_Toc190082349"/>
      <w:bookmarkStart w:id="448" w:name="_Toc190082350"/>
      <w:bookmarkStart w:id="449" w:name="_Toc190082351"/>
      <w:bookmarkStart w:id="450" w:name="_Toc190082352"/>
      <w:bookmarkStart w:id="451" w:name="_Toc190082353"/>
      <w:bookmarkStart w:id="452" w:name="_Toc190082354"/>
      <w:bookmarkStart w:id="453" w:name="_Toc190082355"/>
      <w:bookmarkStart w:id="454" w:name="_Toc190082356"/>
      <w:bookmarkStart w:id="455" w:name="_Toc190082357"/>
      <w:bookmarkStart w:id="456" w:name="_Toc190082358"/>
      <w:bookmarkStart w:id="457" w:name="_Toc190082359"/>
      <w:bookmarkStart w:id="458" w:name="_Toc190082360"/>
      <w:bookmarkStart w:id="459" w:name="_Toc190082361"/>
      <w:bookmarkStart w:id="460" w:name="_Toc190082362"/>
      <w:bookmarkStart w:id="461" w:name="_Toc190082363"/>
      <w:bookmarkStart w:id="462" w:name="_Toc190082364"/>
      <w:bookmarkStart w:id="463" w:name="_Toc190082365"/>
      <w:bookmarkStart w:id="464" w:name="_Toc190082366"/>
      <w:bookmarkStart w:id="465" w:name="_Toc190082367"/>
      <w:bookmarkStart w:id="466" w:name="_Toc190082368"/>
      <w:bookmarkStart w:id="467" w:name="_Toc190082369"/>
      <w:bookmarkStart w:id="468" w:name="_Toc190082370"/>
      <w:bookmarkStart w:id="469" w:name="_Toc190082371"/>
      <w:bookmarkStart w:id="470" w:name="_Toc190082372"/>
      <w:bookmarkStart w:id="471" w:name="_Toc190082373"/>
      <w:bookmarkStart w:id="472" w:name="_Toc190082374"/>
      <w:bookmarkStart w:id="473" w:name="_Toc190082375"/>
      <w:bookmarkStart w:id="474" w:name="_Toc190082376"/>
      <w:bookmarkStart w:id="475" w:name="_Toc190082377"/>
      <w:bookmarkStart w:id="476" w:name="_Toc190082378"/>
      <w:bookmarkStart w:id="477" w:name="_Toc190082379"/>
      <w:bookmarkStart w:id="478" w:name="_Toc190082380"/>
      <w:bookmarkStart w:id="479" w:name="_Toc190082381"/>
      <w:bookmarkStart w:id="480" w:name="_Toc190082382"/>
      <w:bookmarkStart w:id="481" w:name="_Toc190082383"/>
      <w:bookmarkStart w:id="482" w:name="_Toc190082384"/>
      <w:bookmarkStart w:id="483" w:name="_Toc190082385"/>
      <w:bookmarkStart w:id="484" w:name="_Toc190082386"/>
      <w:bookmarkStart w:id="485" w:name="_Toc190082387"/>
      <w:bookmarkStart w:id="486" w:name="_Toc190082388"/>
      <w:bookmarkStart w:id="487" w:name="_Toc190082389"/>
      <w:bookmarkStart w:id="488" w:name="_Toc190082390"/>
      <w:bookmarkStart w:id="489" w:name="_Toc190082391"/>
      <w:bookmarkStart w:id="490" w:name="_Toc190082392"/>
      <w:bookmarkStart w:id="491" w:name="_Toc190082393"/>
      <w:bookmarkStart w:id="492" w:name="_Toc190082394"/>
      <w:bookmarkStart w:id="493" w:name="_Toc190082395"/>
      <w:bookmarkStart w:id="494" w:name="_Toc190082396"/>
      <w:bookmarkStart w:id="495" w:name="_Toc190082397"/>
      <w:bookmarkStart w:id="496" w:name="_Toc190082398"/>
      <w:bookmarkStart w:id="497" w:name="_Toc190082399"/>
      <w:bookmarkStart w:id="498" w:name="_Toc190082400"/>
      <w:bookmarkStart w:id="499" w:name="_Toc190082401"/>
      <w:bookmarkStart w:id="500" w:name="_Toc190082402"/>
      <w:bookmarkStart w:id="501" w:name="_Toc190082403"/>
      <w:bookmarkStart w:id="502" w:name="_Toc190082404"/>
      <w:bookmarkStart w:id="503" w:name="_Toc190082405"/>
      <w:bookmarkStart w:id="504" w:name="_Toc190082406"/>
      <w:bookmarkStart w:id="505" w:name="_Toc190082407"/>
      <w:bookmarkStart w:id="506" w:name="_Toc190082408"/>
      <w:bookmarkStart w:id="507" w:name="_Toc190082409"/>
      <w:bookmarkStart w:id="508" w:name="_Toc190082410"/>
      <w:bookmarkStart w:id="509" w:name="_Toc190082411"/>
      <w:bookmarkStart w:id="510" w:name="_Toc190082412"/>
      <w:bookmarkStart w:id="511" w:name="_Toc190082413"/>
      <w:bookmarkStart w:id="512" w:name="_Toc190082414"/>
      <w:bookmarkStart w:id="513" w:name="_Toc190082415"/>
      <w:bookmarkStart w:id="514" w:name="_Toc190082416"/>
      <w:bookmarkStart w:id="515" w:name="_Toc190082417"/>
      <w:bookmarkStart w:id="516" w:name="_Toc190082418"/>
      <w:bookmarkStart w:id="517" w:name="_Toc190082419"/>
      <w:bookmarkStart w:id="518" w:name="_Toc190082420"/>
      <w:bookmarkStart w:id="519" w:name="_Toc190082421"/>
      <w:bookmarkStart w:id="520" w:name="_Toc190082422"/>
      <w:bookmarkStart w:id="521" w:name="_Toc190082423"/>
      <w:bookmarkStart w:id="522" w:name="_Toc190082424"/>
      <w:bookmarkStart w:id="523" w:name="_Toc190082425"/>
      <w:bookmarkStart w:id="524" w:name="_Toc190082426"/>
      <w:bookmarkStart w:id="525" w:name="_Toc190082427"/>
      <w:bookmarkStart w:id="526" w:name="_Toc190082428"/>
      <w:bookmarkStart w:id="527" w:name="_Toc190082429"/>
      <w:bookmarkStart w:id="528" w:name="_Toc190082430"/>
      <w:bookmarkStart w:id="529" w:name="_Toc190082431"/>
      <w:bookmarkStart w:id="530" w:name="_Toc190082432"/>
      <w:bookmarkStart w:id="531" w:name="_Toc190082433"/>
      <w:bookmarkStart w:id="532" w:name="_Toc190082434"/>
      <w:bookmarkStart w:id="533" w:name="_Toc190082435"/>
      <w:bookmarkStart w:id="534" w:name="_Toc190082436"/>
      <w:bookmarkStart w:id="535" w:name="_Toc190082437"/>
      <w:bookmarkStart w:id="536" w:name="_Toc190082438"/>
      <w:bookmarkStart w:id="537" w:name="_Toc190082439"/>
      <w:bookmarkStart w:id="538" w:name="_Toc190082440"/>
      <w:bookmarkStart w:id="539" w:name="_Toc190082441"/>
      <w:bookmarkStart w:id="540" w:name="_Toc190082442"/>
      <w:bookmarkStart w:id="541" w:name="_Toc190082443"/>
      <w:bookmarkStart w:id="542" w:name="_Toc190082444"/>
      <w:bookmarkStart w:id="543" w:name="_Toc190082445"/>
      <w:bookmarkStart w:id="544" w:name="_Toc190082446"/>
      <w:bookmarkStart w:id="545" w:name="_Toc190082447"/>
      <w:bookmarkStart w:id="546" w:name="_Toc190082448"/>
      <w:bookmarkStart w:id="547" w:name="_Toc190082449"/>
      <w:bookmarkStart w:id="548" w:name="_Toc190082450"/>
      <w:bookmarkStart w:id="549" w:name="_Toc190082451"/>
      <w:bookmarkStart w:id="550" w:name="_Toc190082452"/>
      <w:bookmarkStart w:id="551" w:name="_Toc190082453"/>
      <w:bookmarkStart w:id="552" w:name="_Toc190082454"/>
      <w:bookmarkStart w:id="553" w:name="_Toc190082455"/>
      <w:bookmarkStart w:id="554" w:name="_Toc190082456"/>
      <w:bookmarkStart w:id="555" w:name="_Toc190082457"/>
      <w:bookmarkStart w:id="556" w:name="_Toc190082458"/>
      <w:bookmarkStart w:id="557" w:name="_Toc190082459"/>
      <w:bookmarkStart w:id="558" w:name="_Toc190082460"/>
      <w:bookmarkStart w:id="559" w:name="_Toc190082461"/>
      <w:bookmarkStart w:id="560" w:name="_Toc190082462"/>
      <w:bookmarkStart w:id="561" w:name="_Toc190082463"/>
      <w:bookmarkStart w:id="562" w:name="_Toc190082464"/>
      <w:bookmarkStart w:id="563" w:name="_Toc190082465"/>
      <w:bookmarkStart w:id="564" w:name="_Toc190082466"/>
      <w:bookmarkStart w:id="565" w:name="_Toc190082467"/>
      <w:bookmarkStart w:id="566" w:name="_Toc190082468"/>
      <w:bookmarkStart w:id="567" w:name="_Toc190082469"/>
      <w:bookmarkStart w:id="568" w:name="_Toc190082470"/>
      <w:bookmarkStart w:id="569" w:name="_Toc190082471"/>
      <w:bookmarkStart w:id="570" w:name="_Toc190082472"/>
      <w:bookmarkStart w:id="571" w:name="_Toc190082473"/>
      <w:bookmarkStart w:id="572" w:name="_Toc190082474"/>
      <w:bookmarkStart w:id="573" w:name="_Toc190082475"/>
      <w:bookmarkStart w:id="574" w:name="_Toc190082476"/>
      <w:bookmarkStart w:id="575" w:name="_Toc190082477"/>
      <w:bookmarkStart w:id="576" w:name="_Toc190082478"/>
      <w:bookmarkStart w:id="577" w:name="_Toc190082479"/>
      <w:bookmarkStart w:id="578" w:name="_Toc190082480"/>
      <w:bookmarkStart w:id="579" w:name="_Toc190082481"/>
      <w:bookmarkStart w:id="580" w:name="_Toc190082482"/>
      <w:bookmarkStart w:id="581" w:name="_Toc190082483"/>
      <w:bookmarkStart w:id="582" w:name="_Toc190082484"/>
      <w:bookmarkStart w:id="583" w:name="_Toc190082485"/>
      <w:bookmarkStart w:id="584" w:name="_Toc190082486"/>
      <w:bookmarkStart w:id="585" w:name="_Toc190082487"/>
      <w:bookmarkStart w:id="586" w:name="_Toc190082488"/>
      <w:bookmarkStart w:id="587" w:name="_Toc190082489"/>
      <w:bookmarkStart w:id="588" w:name="_Toc190082490"/>
      <w:bookmarkStart w:id="589" w:name="_Toc190082491"/>
      <w:bookmarkStart w:id="590" w:name="_Toc190082492"/>
      <w:bookmarkStart w:id="591" w:name="_Toc190082493"/>
      <w:bookmarkStart w:id="592" w:name="_Toc190082494"/>
      <w:bookmarkStart w:id="593" w:name="_Toc190082495"/>
      <w:bookmarkStart w:id="594" w:name="_Toc190082496"/>
      <w:bookmarkStart w:id="595" w:name="_Toc190082497"/>
      <w:bookmarkStart w:id="596" w:name="_Toc190082498"/>
      <w:bookmarkStart w:id="597" w:name="_Toc190082499"/>
      <w:bookmarkStart w:id="598" w:name="_Toc190082500"/>
      <w:bookmarkStart w:id="599" w:name="_Toc190082501"/>
      <w:bookmarkStart w:id="600" w:name="_Toc190082502"/>
      <w:bookmarkStart w:id="601" w:name="_Toc190082503"/>
      <w:bookmarkStart w:id="602" w:name="_Toc190082504"/>
      <w:bookmarkStart w:id="603" w:name="_Toc190082505"/>
      <w:bookmarkStart w:id="604" w:name="_Toc190082506"/>
      <w:bookmarkStart w:id="605" w:name="_Toc190082507"/>
      <w:bookmarkStart w:id="606" w:name="_Toc190082508"/>
      <w:bookmarkStart w:id="607" w:name="_Toc190082509"/>
      <w:bookmarkStart w:id="608" w:name="_Toc190082510"/>
      <w:bookmarkStart w:id="609" w:name="_Toc190082511"/>
      <w:bookmarkStart w:id="610" w:name="_Toc190082512"/>
      <w:bookmarkStart w:id="611" w:name="_Toc190082513"/>
      <w:bookmarkStart w:id="612" w:name="_Toc190082514"/>
      <w:bookmarkStart w:id="613" w:name="_Toc190082515"/>
      <w:bookmarkStart w:id="614" w:name="_Toc190082516"/>
      <w:bookmarkStart w:id="615" w:name="_Toc190082517"/>
      <w:bookmarkStart w:id="616" w:name="_Toc190082518"/>
      <w:bookmarkStart w:id="617" w:name="_Toc190082519"/>
      <w:bookmarkStart w:id="618" w:name="_Toc190082520"/>
      <w:bookmarkStart w:id="619" w:name="_Toc190082521"/>
      <w:bookmarkStart w:id="620" w:name="_Toc190082522"/>
      <w:bookmarkStart w:id="621" w:name="_Toc190082523"/>
      <w:bookmarkStart w:id="622" w:name="_Toc190082524"/>
      <w:bookmarkStart w:id="623" w:name="_Toc190082525"/>
      <w:bookmarkStart w:id="624" w:name="_Toc190082526"/>
      <w:bookmarkStart w:id="625" w:name="_Toc190082527"/>
      <w:bookmarkStart w:id="626" w:name="_Toc190082528"/>
      <w:bookmarkStart w:id="627" w:name="_Toc190082529"/>
      <w:bookmarkStart w:id="628" w:name="_Toc190082530"/>
      <w:bookmarkStart w:id="629" w:name="_Toc190082531"/>
      <w:bookmarkStart w:id="630" w:name="_Toc190082532"/>
      <w:bookmarkStart w:id="631" w:name="_Toc190082533"/>
      <w:bookmarkStart w:id="632" w:name="_Toc190082534"/>
      <w:bookmarkStart w:id="633" w:name="_Toc190082535"/>
      <w:bookmarkStart w:id="634" w:name="_Toc190082536"/>
      <w:bookmarkStart w:id="635" w:name="_Toc190082537"/>
      <w:bookmarkStart w:id="636" w:name="_Toc190082538"/>
      <w:bookmarkStart w:id="637" w:name="_Toc190082539"/>
      <w:bookmarkStart w:id="638" w:name="_Toc190082540"/>
      <w:bookmarkStart w:id="639" w:name="_Toc190082555"/>
      <w:bookmarkStart w:id="640" w:name="_Toc190082570"/>
      <w:bookmarkStart w:id="641" w:name="_Toc190082585"/>
      <w:bookmarkStart w:id="642" w:name="_Toc190082602"/>
      <w:bookmarkStart w:id="643" w:name="_Toc190082617"/>
      <w:bookmarkStart w:id="644" w:name="_Toc190082632"/>
      <w:bookmarkStart w:id="645" w:name="_Toc190082633"/>
      <w:bookmarkStart w:id="646" w:name="_Toc190082634"/>
      <w:bookmarkStart w:id="647" w:name="_Toc190082635"/>
      <w:bookmarkStart w:id="648" w:name="_Toc190082636"/>
      <w:bookmarkStart w:id="649" w:name="_Toc190082637"/>
      <w:bookmarkStart w:id="650" w:name="_Toc190082638"/>
      <w:bookmarkStart w:id="651" w:name="_Toc190082639"/>
      <w:bookmarkStart w:id="652" w:name="_Toc190082640"/>
      <w:bookmarkStart w:id="653" w:name="_Toc190082679"/>
      <w:bookmarkStart w:id="654" w:name="_Toc190082680"/>
      <w:bookmarkStart w:id="655" w:name="_Toc190082681"/>
      <w:bookmarkStart w:id="656" w:name="_Toc190082682"/>
      <w:bookmarkStart w:id="657" w:name="_Toc190082683"/>
      <w:bookmarkStart w:id="658" w:name="_Toc190082740"/>
      <w:bookmarkStart w:id="659" w:name="_Toc190082741"/>
      <w:bookmarkStart w:id="660" w:name="_Toc190082742"/>
      <w:bookmarkStart w:id="661" w:name="_Toc190082743"/>
      <w:bookmarkStart w:id="662" w:name="_Toc190082744"/>
      <w:bookmarkStart w:id="663" w:name="_Toc190082745"/>
      <w:bookmarkStart w:id="664" w:name="_Toc190082746"/>
      <w:bookmarkStart w:id="665" w:name="_Toc190082788"/>
      <w:bookmarkStart w:id="666" w:name="_Toc190082789"/>
      <w:bookmarkStart w:id="667" w:name="_Toc190082790"/>
      <w:bookmarkStart w:id="668" w:name="_Toc190082791"/>
      <w:bookmarkStart w:id="669" w:name="_Toc190082792"/>
      <w:bookmarkStart w:id="670" w:name="_Toc190082793"/>
      <w:bookmarkStart w:id="671" w:name="_Toc190082794"/>
      <w:bookmarkStart w:id="672" w:name="_Toc190082795"/>
      <w:bookmarkStart w:id="673" w:name="_Toc190082796"/>
      <w:bookmarkStart w:id="674" w:name="_Toc190082797"/>
      <w:bookmarkStart w:id="675" w:name="_Toc190082798"/>
      <w:bookmarkStart w:id="676" w:name="_Toc190082799"/>
      <w:bookmarkStart w:id="677" w:name="_Toc190082800"/>
      <w:bookmarkStart w:id="678" w:name="_Toc190082801"/>
      <w:bookmarkStart w:id="679" w:name="_Toc190082802"/>
      <w:bookmarkStart w:id="680" w:name="_Toc190082803"/>
      <w:bookmarkStart w:id="681" w:name="_Toc190082804"/>
      <w:bookmarkStart w:id="682" w:name="_Toc190082805"/>
      <w:bookmarkStart w:id="683" w:name="_Toc190082806"/>
      <w:bookmarkStart w:id="684" w:name="_Toc190082807"/>
      <w:bookmarkStart w:id="685" w:name="_Toc190082808"/>
      <w:bookmarkStart w:id="686" w:name="_Toc190082809"/>
      <w:bookmarkStart w:id="687" w:name="_Toc190082810"/>
      <w:bookmarkStart w:id="688" w:name="_Toc190082811"/>
      <w:bookmarkStart w:id="689" w:name="_Toc190082812"/>
      <w:bookmarkStart w:id="690" w:name="_Toc190082813"/>
      <w:bookmarkStart w:id="691" w:name="_Toc190082814"/>
      <w:bookmarkStart w:id="692" w:name="_Toc190082815"/>
      <w:bookmarkStart w:id="693" w:name="_Toc190082816"/>
      <w:bookmarkStart w:id="694" w:name="_Toc190082817"/>
      <w:bookmarkStart w:id="695" w:name="_Toc190082818"/>
      <w:bookmarkStart w:id="696" w:name="_Toc190082819"/>
      <w:bookmarkStart w:id="697" w:name="_Toc190082820"/>
      <w:bookmarkStart w:id="698" w:name="_Toc190082821"/>
      <w:bookmarkStart w:id="699" w:name="_Toc190082822"/>
      <w:bookmarkStart w:id="700" w:name="_Toc190082823"/>
      <w:bookmarkStart w:id="701" w:name="_Toc190082824"/>
      <w:bookmarkStart w:id="702" w:name="_Toc190082825"/>
      <w:bookmarkStart w:id="703" w:name="_Toc190082826"/>
      <w:bookmarkStart w:id="704" w:name="_Toc190082827"/>
      <w:bookmarkStart w:id="705" w:name="_Toc190082828"/>
      <w:bookmarkStart w:id="706" w:name="_Toc190082829"/>
      <w:bookmarkStart w:id="707" w:name="_Toc190082830"/>
      <w:bookmarkStart w:id="708" w:name="_Toc190082831"/>
      <w:bookmarkStart w:id="709" w:name="_Toc190082832"/>
      <w:bookmarkStart w:id="710" w:name="_Toc190082833"/>
      <w:bookmarkStart w:id="711" w:name="_Toc190082834"/>
      <w:bookmarkStart w:id="712" w:name="_Toc190082835"/>
      <w:bookmarkStart w:id="713" w:name="_Toc190858108"/>
      <w:bookmarkStart w:id="714" w:name="_Toc190858159"/>
      <w:bookmarkStart w:id="715" w:name="_Toc190858216"/>
      <w:bookmarkStart w:id="716" w:name="_Toc190858290"/>
      <w:bookmarkStart w:id="717" w:name="_Toc190858303"/>
      <w:bookmarkStart w:id="718" w:name="_Toc190858316"/>
      <w:bookmarkStart w:id="719" w:name="_Toc190858327"/>
      <w:bookmarkStart w:id="720" w:name="_Toc190867780"/>
      <w:bookmarkStart w:id="721" w:name="_Toc190858109"/>
      <w:bookmarkStart w:id="722" w:name="_Toc190858160"/>
      <w:bookmarkStart w:id="723" w:name="_Toc190858217"/>
      <w:bookmarkStart w:id="724" w:name="_Toc190858291"/>
      <w:bookmarkStart w:id="725" w:name="_Toc190858304"/>
      <w:bookmarkStart w:id="726" w:name="_Toc190858317"/>
      <w:bookmarkStart w:id="727" w:name="_Toc190858328"/>
      <w:bookmarkStart w:id="728" w:name="_Toc190867781"/>
      <w:bookmarkStart w:id="729" w:name="_Toc22390294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B52312">
        <w:t>Wymagania</w:t>
      </w:r>
      <w:r w:rsidRPr="000D1012">
        <w:t xml:space="preserve"> dla sieci wodociągowych</w:t>
      </w:r>
      <w:bookmarkEnd w:id="729"/>
    </w:p>
    <w:p w14:paraId="1BA25D20" w14:textId="53A9C1D4" w:rsidR="00F66284" w:rsidRPr="00F66284" w:rsidRDefault="00193131" w:rsidP="00F90E8A">
      <w:pPr>
        <w:pStyle w:val="Nagwek2"/>
      </w:pPr>
      <w:r>
        <w:t>Ogólne wymagania dla</w:t>
      </w:r>
      <w:r w:rsidR="00F66284" w:rsidRPr="00F66284">
        <w:t xml:space="preserve"> sieci wodociągow</w:t>
      </w:r>
      <w:r>
        <w:t>ych</w:t>
      </w:r>
      <w:r w:rsidR="00F66284" w:rsidRPr="00F66284">
        <w:t xml:space="preserve"> przeznaczon</w:t>
      </w:r>
      <w:r>
        <w:t>ych</w:t>
      </w:r>
      <w:r w:rsidR="00F66284" w:rsidRPr="00F66284">
        <w:t xml:space="preserve"> do </w:t>
      </w:r>
      <w:proofErr w:type="spellStart"/>
      <w:r w:rsidR="00F66284" w:rsidRPr="00F66284">
        <w:t>przesyłu</w:t>
      </w:r>
      <w:proofErr w:type="spellEnd"/>
      <w:r w:rsidR="00F66284" w:rsidRPr="00F66284">
        <w:t xml:space="preserve"> wody pitnej, </w:t>
      </w:r>
      <w:r w:rsidR="00F66284">
        <w:t xml:space="preserve">wody </w:t>
      </w:r>
      <w:r w:rsidR="00F66284" w:rsidRPr="00F66284">
        <w:t>zmywnej oraz na potrzeby przeciwpożarowe</w:t>
      </w:r>
      <w:r>
        <w:t>:</w:t>
      </w:r>
    </w:p>
    <w:p w14:paraId="70A2C9EE" w14:textId="3A020B32" w:rsidR="00F66284" w:rsidRPr="00F66284" w:rsidRDefault="00F66284" w:rsidP="00F90E8A">
      <w:pPr>
        <w:pStyle w:val="POZIOM3"/>
      </w:pPr>
      <w:r w:rsidRPr="00F66284">
        <w:t xml:space="preserve">Trasy przewodów wodociągowych należy projektować </w:t>
      </w:r>
      <w:r>
        <w:t>zachowując przebieg</w:t>
      </w:r>
      <w:r w:rsidRPr="00F66284">
        <w:t xml:space="preserve"> prostoliniowy, równoległy do osi dróg lub linii zabudowy, unikając zbędnych załamań</w:t>
      </w:r>
      <w:r>
        <w:t>.</w:t>
      </w:r>
    </w:p>
    <w:p w14:paraId="3029AD44" w14:textId="00D231C6" w:rsidR="00F66284" w:rsidRPr="00F66284" w:rsidRDefault="00F66284" w:rsidP="00F66284">
      <w:pPr>
        <w:pStyle w:val="POZIOM3"/>
      </w:pPr>
      <w:r w:rsidRPr="00F66284">
        <w:t>Rurociągi powinny być lokalizowane w terenach ogólnodostępnych, z zapewnieniem swobodnego dojazdu dla sprzętu ciężkiego w celu prowadzenia prac eksploatacyjnych. Należy unikać sytuowania sieci wodociągowej w pasie jezdni.</w:t>
      </w:r>
    </w:p>
    <w:p w14:paraId="49E8E2A5" w14:textId="40B9C8B4" w:rsidR="00F66284" w:rsidRPr="00F66284" w:rsidRDefault="00F66284" w:rsidP="00F66284">
      <w:pPr>
        <w:pStyle w:val="POZIOM3"/>
      </w:pPr>
      <w:r w:rsidRPr="00F66284">
        <w:t>Przewody wodociągowe przebiegające poprzecznie pod drogami nie mogą naruszać stateczności i nośności gruntu oraz nawierzchni, ani też wchodzić w skrajnię drogi. Zaleca się ich prowadzenie w rurach ochronnych lub wykonanie z materiałów o odpowiedniej wytrzymałości.</w:t>
      </w:r>
    </w:p>
    <w:p w14:paraId="064B9EB9" w14:textId="7786FA06" w:rsidR="00F66284" w:rsidRPr="00F66284" w:rsidRDefault="00F66284" w:rsidP="00F66284">
      <w:pPr>
        <w:pStyle w:val="POZIOM3"/>
      </w:pPr>
      <w:r w:rsidRPr="00F66284">
        <w:t>Projektowanie sieci wodociągowej przeznaczonej do celów przeciwpożarowych wymaga dodatkowo uzyskania opinii rzeczoznawcy ds. zabezpieczeń przeciwpożarowych.</w:t>
      </w:r>
    </w:p>
    <w:p w14:paraId="1E14DD53" w14:textId="393B950D" w:rsidR="00F66284" w:rsidRPr="00F66284" w:rsidRDefault="00F66284" w:rsidP="00F66284">
      <w:pPr>
        <w:pStyle w:val="POZIOM3"/>
      </w:pPr>
      <w:r w:rsidRPr="00F66284">
        <w:t>Wszelkie modernizacje w obrębie sieci przeciwpożarowej nie mogą prowadzić do pogorszenia parametrów projektowych odbiorników tej sieci.</w:t>
      </w:r>
    </w:p>
    <w:p w14:paraId="217B82E2" w14:textId="3074E1A8" w:rsidR="00F66284" w:rsidRPr="00F66284" w:rsidRDefault="00F66284" w:rsidP="00F66284">
      <w:pPr>
        <w:pStyle w:val="POZIOM3"/>
      </w:pPr>
      <w:r w:rsidRPr="00F66284">
        <w:lastRenderedPageBreak/>
        <w:t>Przewody sieci wodociągowej powinny być układane w gruncie. W uzasadnionych przypadkach dopuszcza się ich prowadzenie nad powierzchnią terenu.</w:t>
      </w:r>
    </w:p>
    <w:p w14:paraId="5F8B3FF6" w14:textId="77777777" w:rsidR="00884F5E" w:rsidRDefault="00884F5E" w:rsidP="00884F5E">
      <w:pPr>
        <w:pStyle w:val="POZIOM3"/>
      </w:pPr>
      <w:r>
        <w:t>Przewody wodociągowe prowadzone nad powierzchnią terenu muszą być wyposażone w:</w:t>
      </w:r>
    </w:p>
    <w:p w14:paraId="7C21B148" w14:textId="6989BCB4" w:rsidR="00884F5E" w:rsidRDefault="00884F5E" w:rsidP="00884F5E">
      <w:pPr>
        <w:pStyle w:val="POZIOM7"/>
      </w:pPr>
      <w:r>
        <w:t>izolację cieplną oraz kabel grzewczy chroniący przed zamarzaniem,</w:t>
      </w:r>
    </w:p>
    <w:p w14:paraId="339B0D18" w14:textId="77777777" w:rsidR="00884F5E" w:rsidRDefault="00884F5E" w:rsidP="00F15653">
      <w:pPr>
        <w:pStyle w:val="POZIOM7"/>
      </w:pPr>
      <w:r>
        <w:t>płaszcz ochronny zabezpieczający przed działaniem warunków atmosferycznych, np. wykonany z blachy ocynkowanej,</w:t>
      </w:r>
    </w:p>
    <w:p w14:paraId="5E5227F6" w14:textId="77777777" w:rsidR="00884F5E" w:rsidRDefault="00884F5E" w:rsidP="00F15653">
      <w:pPr>
        <w:pStyle w:val="POZIOM7"/>
      </w:pPr>
      <w:r>
        <w:t>odpowietrzniki umożliwiające usuwanie powietrza z rurociągu,</w:t>
      </w:r>
    </w:p>
    <w:p w14:paraId="10D3E4D5" w14:textId="77777777" w:rsidR="00884F5E" w:rsidRDefault="00884F5E" w:rsidP="00F15653">
      <w:pPr>
        <w:pStyle w:val="POZIOM7"/>
      </w:pPr>
      <w:r>
        <w:t>system odwodnienia zapewniający odprowadzenie wody z instalacji,</w:t>
      </w:r>
    </w:p>
    <w:p w14:paraId="2BFE7867" w14:textId="77777777" w:rsidR="00884F5E" w:rsidRDefault="00884F5E" w:rsidP="00F15653">
      <w:pPr>
        <w:pStyle w:val="POZIOM7"/>
      </w:pPr>
      <w:r>
        <w:t>konstrukcję podpierającą lub podwieszaną, stabilizującą przewody,</w:t>
      </w:r>
    </w:p>
    <w:p w14:paraId="5C5DC3A9" w14:textId="77777777" w:rsidR="00884F5E" w:rsidRDefault="00884F5E" w:rsidP="00F15653">
      <w:pPr>
        <w:pStyle w:val="POZIOM7"/>
      </w:pPr>
      <w:r>
        <w:t>zasuwy lub przepustnice, umieszczone w komorach lub studniach przed i za odcinkiem prowadzonym nad ziemią,</w:t>
      </w:r>
    </w:p>
    <w:p w14:paraId="142805BC" w14:textId="77777777" w:rsidR="00884F5E" w:rsidRDefault="00884F5E" w:rsidP="00884F5E">
      <w:pPr>
        <w:pStyle w:val="POZIOM7"/>
      </w:pPr>
      <w:r>
        <w:t>dogodne dojścia umożliwiające prowadzenie prac eksploatacyjnych.</w:t>
      </w:r>
    </w:p>
    <w:p w14:paraId="1CCD9E7E" w14:textId="113DE5E7" w:rsidR="00E91E35" w:rsidRPr="00E91E35" w:rsidRDefault="00E91E35" w:rsidP="00E91E35">
      <w:pPr>
        <w:pStyle w:val="POZIOM3"/>
      </w:pPr>
      <w:r>
        <w:t xml:space="preserve"> </w:t>
      </w:r>
      <w:r w:rsidRPr="00E91E35">
        <w:t>Zagłębienie przewodów sieci wodociągowej powinno gwarantować ich ochronę przed uszkodzeniami wynikającymi z obciążeń zewnętrznych.</w:t>
      </w:r>
    </w:p>
    <w:p w14:paraId="1746139B" w14:textId="119671E6" w:rsidR="00E91E35" w:rsidRPr="00E91E35" w:rsidRDefault="00E91E35" w:rsidP="00E91E35">
      <w:pPr>
        <w:pStyle w:val="POZIOM3"/>
      </w:pPr>
      <w:r>
        <w:rPr>
          <w:b/>
          <w:bCs/>
        </w:rPr>
        <w:t xml:space="preserve"> </w:t>
      </w:r>
      <w:r w:rsidRPr="00E91E35">
        <w:t>Przykrycie przewodu (od poziomu terenu do wierzchu rury) musi przekraczać głębokość przemarzania gruntu o:</w:t>
      </w:r>
    </w:p>
    <w:p w14:paraId="766ACDE3" w14:textId="77777777" w:rsidR="00E91E35" w:rsidRPr="00E91E35" w:rsidRDefault="00E91E35" w:rsidP="00F15653">
      <w:pPr>
        <w:pStyle w:val="POZIOM7"/>
      </w:pPr>
      <w:r w:rsidRPr="00E91E35">
        <w:rPr>
          <w:rFonts w:eastAsiaTheme="majorEastAsia"/>
        </w:rPr>
        <w:t>0,40 m dla rur o średnicy DN ≤ 1000 mm,</w:t>
      </w:r>
    </w:p>
    <w:p w14:paraId="7A698096" w14:textId="77777777" w:rsidR="00E91E35" w:rsidRPr="00E91E35" w:rsidRDefault="00E91E35" w:rsidP="00F15653">
      <w:pPr>
        <w:pStyle w:val="POZIOM7"/>
      </w:pPr>
      <w:r w:rsidRPr="00E91E35">
        <w:rPr>
          <w:rFonts w:eastAsiaTheme="majorEastAsia"/>
        </w:rPr>
        <w:t>0,20 m dla rur o średnicy DN &gt; 1000 mm.</w:t>
      </w:r>
    </w:p>
    <w:p w14:paraId="3C76F5E6" w14:textId="538EB395" w:rsidR="00E91E35" w:rsidRPr="00E91E35" w:rsidRDefault="00E91E35" w:rsidP="00E91E35">
      <w:pPr>
        <w:pStyle w:val="POZIOM3"/>
      </w:pPr>
      <w:r w:rsidRPr="00E91E35">
        <w:t xml:space="preserve">W uzasadnionych przypadkach dopuszcza się mniejsze zagłębienie przewodów pod warunkiem zastosowania efektywnych zabezpieczeń </w:t>
      </w:r>
      <w:r w:rsidRPr="00F62E56">
        <w:t>przed zamarzaniem</w:t>
      </w:r>
      <w:r>
        <w:t>.</w:t>
      </w:r>
    </w:p>
    <w:p w14:paraId="3AC458B0" w14:textId="33D65658" w:rsidR="00E91E35" w:rsidRPr="00E91E35" w:rsidRDefault="00E91E35" w:rsidP="00E91E35">
      <w:pPr>
        <w:pStyle w:val="POZIOM3"/>
      </w:pPr>
      <w:r w:rsidRPr="00E91E35">
        <w:t>Przewody należy układać w nienaruszonym gruncie rodzimym, na zagęszczonej podsypce piaskowej. Obsypka i zasypka z piasku musi sięgać co najmniej 30 cm ponad wierzch rury.</w:t>
      </w:r>
    </w:p>
    <w:p w14:paraId="198B3381" w14:textId="23EDF7E2" w:rsidR="00E91E35" w:rsidRPr="00E91E35" w:rsidRDefault="00E91E35" w:rsidP="00E91E35">
      <w:pPr>
        <w:pStyle w:val="POZIOM3"/>
      </w:pPr>
      <w:r w:rsidRPr="00E91E35">
        <w:t>Grunt do zasypki wykopu nie może zawierać:</w:t>
      </w:r>
    </w:p>
    <w:p w14:paraId="0C438DFE" w14:textId="77777777" w:rsidR="00E91E35" w:rsidRPr="00E91E35" w:rsidRDefault="00E91E35" w:rsidP="00F15653">
      <w:pPr>
        <w:pStyle w:val="POZIOM7"/>
      </w:pPr>
      <w:r w:rsidRPr="00E91E35">
        <w:rPr>
          <w:rFonts w:eastAsiaTheme="majorEastAsia"/>
        </w:rPr>
        <w:t>zbrylonych lub zamarzniętych fragmentów,</w:t>
      </w:r>
    </w:p>
    <w:p w14:paraId="16AB109C" w14:textId="77777777" w:rsidR="00E91E35" w:rsidRPr="00E91E35" w:rsidRDefault="00E91E35" w:rsidP="00F15653">
      <w:pPr>
        <w:pStyle w:val="POZIOM7"/>
      </w:pPr>
      <w:r w:rsidRPr="00E91E35">
        <w:rPr>
          <w:rFonts w:eastAsiaTheme="majorEastAsia"/>
        </w:rPr>
        <w:t>gruzu, odpadów budowlanych czy innego materiału mogącego uszkodzić rurociąg lub utrudnić równomierne zagęszczenie.</w:t>
      </w:r>
    </w:p>
    <w:p w14:paraId="3BA8E127" w14:textId="648065F1" w:rsidR="00E91E35" w:rsidRPr="00E91E35" w:rsidRDefault="00E91E35" w:rsidP="00E91E35">
      <w:pPr>
        <w:pStyle w:val="POZIOM3"/>
      </w:pPr>
      <w:r w:rsidRPr="00E91E35">
        <w:t>Przewód sieci wodociągowej należy prowadzić zgodnie z wytyczoną osią, po wyrównanym dnie wykopu.</w:t>
      </w:r>
    </w:p>
    <w:p w14:paraId="58D25CA6" w14:textId="092528BA" w:rsidR="00E91E35" w:rsidRPr="00E91E35" w:rsidRDefault="00E91E35" w:rsidP="00E91E35">
      <w:pPr>
        <w:pStyle w:val="POZIOM3"/>
      </w:pPr>
      <w:r w:rsidRPr="00E91E35">
        <w:t>Wysokość zasypki wstępnej (nad wierzchem rury) nie może być mniejsza niż 15 cm; ta warstwa powinna być zagęszczana ręcznie. Zasypkę główną należy poddać zagęszczeniu mechanicznemu.</w:t>
      </w:r>
    </w:p>
    <w:p w14:paraId="19393116" w14:textId="2EDBDBBC" w:rsidR="00E91E35" w:rsidRPr="00E91E35" w:rsidRDefault="00E91E35" w:rsidP="00E91E35">
      <w:pPr>
        <w:pStyle w:val="POZIOM3"/>
      </w:pPr>
      <w:r w:rsidRPr="00E91E35">
        <w:t>Aby zapobiec przemieszczaniu się przewodów</w:t>
      </w:r>
      <w:r w:rsidR="0054605E">
        <w:t xml:space="preserve"> należy zastosować:</w:t>
      </w:r>
    </w:p>
    <w:p w14:paraId="421CD83B" w14:textId="77777777" w:rsidR="00E91E35" w:rsidRPr="00E91E35" w:rsidRDefault="00E91E35" w:rsidP="00F15653">
      <w:pPr>
        <w:pStyle w:val="POZIOM7"/>
      </w:pPr>
      <w:r w:rsidRPr="00E91E35">
        <w:rPr>
          <w:rFonts w:eastAsiaTheme="majorEastAsia"/>
        </w:rPr>
        <w:lastRenderedPageBreak/>
        <w:t>bloki oporowe,</w:t>
      </w:r>
    </w:p>
    <w:p w14:paraId="67A034F6" w14:textId="77777777" w:rsidR="00E91E35" w:rsidRPr="00E91E35" w:rsidRDefault="00E91E35" w:rsidP="00F15653">
      <w:pPr>
        <w:pStyle w:val="POZIOM7"/>
      </w:pPr>
      <w:r w:rsidRPr="00E91E35">
        <w:rPr>
          <w:rFonts w:eastAsiaTheme="majorEastAsia"/>
        </w:rPr>
        <w:t>kotwienia,</w:t>
      </w:r>
    </w:p>
    <w:p w14:paraId="081C9FEE" w14:textId="77777777" w:rsidR="00E91E35" w:rsidRPr="00E91E35" w:rsidRDefault="00E91E35" w:rsidP="00F15653">
      <w:pPr>
        <w:pStyle w:val="POZIOM7"/>
      </w:pPr>
      <w:r w:rsidRPr="00E91E35">
        <w:rPr>
          <w:rFonts w:eastAsiaTheme="majorEastAsia"/>
        </w:rPr>
        <w:t>opaski łączące złącza kielichowe.</w:t>
      </w:r>
    </w:p>
    <w:p w14:paraId="4D3029C7" w14:textId="45B785C9" w:rsidR="00E91E35" w:rsidRPr="00E91E35" w:rsidRDefault="00E91E35" w:rsidP="00E91E35">
      <w:pPr>
        <w:pStyle w:val="POZIOM3"/>
      </w:pPr>
      <w:r w:rsidRPr="00E91E35">
        <w:t>Bloki oporowe należy stosować w następujących przypadkach:</w:t>
      </w:r>
    </w:p>
    <w:p w14:paraId="4BBF9999" w14:textId="77777777" w:rsidR="00E91E35" w:rsidRPr="00E91E35" w:rsidRDefault="00E91E35" w:rsidP="00F15653">
      <w:pPr>
        <w:pStyle w:val="POZIOM7"/>
      </w:pPr>
      <w:r w:rsidRPr="00E91E35">
        <w:rPr>
          <w:rFonts w:eastAsiaTheme="majorEastAsia"/>
        </w:rPr>
        <w:t>rury PE łączone z armaturą lub kształtkami żeliwnymi,</w:t>
      </w:r>
    </w:p>
    <w:p w14:paraId="1074686A" w14:textId="77777777" w:rsidR="00E91E35" w:rsidRPr="00E91E35" w:rsidRDefault="00E91E35" w:rsidP="00F15653">
      <w:pPr>
        <w:pStyle w:val="POZIOM7"/>
      </w:pPr>
      <w:r w:rsidRPr="00E91E35">
        <w:rPr>
          <w:rFonts w:eastAsiaTheme="majorEastAsia"/>
        </w:rPr>
        <w:t>połączenia kielichowe na łukach, odgałęzieniach oraz przy armaturze, jeśli nie użyto kielichów kotwionych,</w:t>
      </w:r>
    </w:p>
    <w:p w14:paraId="5CD65836" w14:textId="77777777" w:rsidR="00E91E35" w:rsidRPr="00E91E35" w:rsidRDefault="00E91E35" w:rsidP="00F15653">
      <w:pPr>
        <w:pStyle w:val="POZIOM7"/>
      </w:pPr>
      <w:r w:rsidRPr="00E91E35">
        <w:rPr>
          <w:rFonts w:eastAsiaTheme="majorEastAsia"/>
        </w:rPr>
        <w:t>pod armaturą i kolanami stopowymi.</w:t>
      </w:r>
    </w:p>
    <w:p w14:paraId="2603082E" w14:textId="1F4546AA" w:rsidR="00E91E35" w:rsidRPr="00E91E35" w:rsidRDefault="00E91E35" w:rsidP="00E91E35">
      <w:pPr>
        <w:pStyle w:val="POZIOM3"/>
      </w:pPr>
      <w:r w:rsidRPr="00E91E35">
        <w:t>Ściany oporowe bloków muszą przylegać bezpośrednio do gruntu nienaruszonego.</w:t>
      </w:r>
    </w:p>
    <w:p w14:paraId="5D5D8A27" w14:textId="4436C9C0" w:rsidR="00E91E35" w:rsidRPr="00E91E35" w:rsidRDefault="00E91E35" w:rsidP="00E91E35">
      <w:pPr>
        <w:pStyle w:val="POZIOM3"/>
      </w:pPr>
      <w:r w:rsidRPr="00E91E35">
        <w:t>Wykop pod przewód musi być odwodniony i zabezpieczony przed zalaniem wodami opadowymi. Przy poziomie wód gruntowych sięgającym powyżej dna wykopu należy:</w:t>
      </w:r>
    </w:p>
    <w:p w14:paraId="6889D1E8" w14:textId="77777777" w:rsidR="00E91E35" w:rsidRPr="00E91E35" w:rsidRDefault="00E91E35" w:rsidP="00F15653">
      <w:pPr>
        <w:pStyle w:val="POZIOM7"/>
      </w:pPr>
      <w:r w:rsidRPr="00E91E35">
        <w:rPr>
          <w:rFonts w:eastAsiaTheme="majorEastAsia"/>
        </w:rPr>
        <w:t>zapewnić stałe odwodnienie (pompowanie z wykopu lub ze studni depresyjnych albo osuszanie filtrami igłowymi),</w:t>
      </w:r>
    </w:p>
    <w:p w14:paraId="0A46A606" w14:textId="77777777" w:rsidR="00E91E35" w:rsidRPr="00E91E35" w:rsidRDefault="00E91E35" w:rsidP="00F15653">
      <w:pPr>
        <w:pStyle w:val="POZIOM7"/>
      </w:pPr>
      <w:r w:rsidRPr="00E91E35">
        <w:rPr>
          <w:rFonts w:eastAsiaTheme="majorEastAsia"/>
        </w:rPr>
        <w:t>zabezpieczyć rurociąg przed wypłynięciem.</w:t>
      </w:r>
    </w:p>
    <w:p w14:paraId="535BE781" w14:textId="123099BF" w:rsidR="00E91E35" w:rsidRPr="00E91E35" w:rsidRDefault="00E91E35" w:rsidP="00E91E35">
      <w:pPr>
        <w:pStyle w:val="POZIOM3"/>
      </w:pPr>
      <w:r w:rsidRPr="00E91E35">
        <w:t xml:space="preserve">Stabilność rurociągu i nawierzchni </w:t>
      </w:r>
      <w:r w:rsidR="0054605E">
        <w:t xml:space="preserve">należy zapewnić poprzez odpowiedni dobór </w:t>
      </w:r>
      <w:r w:rsidRPr="00E91E35">
        <w:t>składu zasypki oraz jej starannym zagęszczeniem.</w:t>
      </w:r>
    </w:p>
    <w:p w14:paraId="07CD29F7" w14:textId="090FCBDC" w:rsidR="00E91E35" w:rsidRPr="00E91E35" w:rsidRDefault="00E91E35" w:rsidP="00E91E35">
      <w:pPr>
        <w:pStyle w:val="POZIOM3"/>
      </w:pPr>
      <w:r w:rsidRPr="00E91E35">
        <w:t>Podczas prac w wykopie należy zabezpieczyć i wyznaczyć przejścia innych przewodów instalacyjnych.</w:t>
      </w:r>
    </w:p>
    <w:p w14:paraId="64CFA3FF" w14:textId="26A128EC" w:rsidR="00E91E35" w:rsidRPr="00E91E35" w:rsidRDefault="00E91E35" w:rsidP="00E91E35">
      <w:pPr>
        <w:pStyle w:val="POZIOM3"/>
      </w:pPr>
      <w:r w:rsidRPr="00E91E35">
        <w:t>Do budowy sieci należy stosować rury PE100 we wszystkich średnicach. W przypadku rur warstwowych ich poszczególne warstwy muszą być trwale połączone w procesie współwytłaczania. Wszystkie rury i kształtki muszą posiadać dopuszczenia, atesty oraz świadectwa badań jakości.</w:t>
      </w:r>
    </w:p>
    <w:p w14:paraId="0CD3617B" w14:textId="53D68874" w:rsidR="00E91E35" w:rsidRPr="00E91E35" w:rsidRDefault="00E91E35" w:rsidP="00E91E35">
      <w:pPr>
        <w:pStyle w:val="POZIOM3"/>
      </w:pPr>
      <w:r w:rsidRPr="00E91E35">
        <w:t xml:space="preserve">Połączenia rur PE </w:t>
      </w:r>
      <w:r w:rsidR="0054605E">
        <w:t>należy wykonywać</w:t>
      </w:r>
      <w:r w:rsidRPr="00E91E35">
        <w:t xml:space="preserve"> wyłącznie metodą zgrzewania doczołowego lub elektrooporowego.</w:t>
      </w:r>
    </w:p>
    <w:p w14:paraId="244F581E" w14:textId="174D1717" w:rsidR="00E91E35" w:rsidRPr="00E91E35" w:rsidRDefault="00E91E35" w:rsidP="00E91E35">
      <w:pPr>
        <w:pStyle w:val="POZIOM3"/>
      </w:pPr>
      <w:r w:rsidRPr="00E91E35">
        <w:t>Rury muszą spełniać następujące wymagania:</w:t>
      </w:r>
    </w:p>
    <w:p w14:paraId="12F445BA" w14:textId="77777777" w:rsidR="00E91E35" w:rsidRPr="00E91E35" w:rsidRDefault="00E91E35" w:rsidP="00F15653">
      <w:pPr>
        <w:pStyle w:val="POZIOM7"/>
      </w:pPr>
      <w:r w:rsidRPr="00E91E35">
        <w:rPr>
          <w:rFonts w:eastAsiaTheme="majorEastAsia"/>
        </w:rPr>
        <w:t>materiał – polietylen PE 100 SDR 11 lub SDR 17,</w:t>
      </w:r>
    </w:p>
    <w:p w14:paraId="4023A758" w14:textId="77777777" w:rsidR="00E91E35" w:rsidRPr="00E91E35" w:rsidRDefault="00E91E35" w:rsidP="00F15653">
      <w:pPr>
        <w:pStyle w:val="POZIOM7"/>
      </w:pPr>
      <w:r w:rsidRPr="00E91E35">
        <w:rPr>
          <w:rFonts w:eastAsiaTheme="majorEastAsia"/>
        </w:rPr>
        <w:t>nominalne ciśnienie – PN 16 lub PN 10,</w:t>
      </w:r>
    </w:p>
    <w:p w14:paraId="32D7AC58" w14:textId="77777777" w:rsidR="00E91E35" w:rsidRPr="00E91E35" w:rsidRDefault="00E91E35" w:rsidP="00F15653">
      <w:pPr>
        <w:pStyle w:val="POZIOM7"/>
      </w:pPr>
      <w:r w:rsidRPr="00E91E35">
        <w:rPr>
          <w:rFonts w:eastAsiaTheme="majorEastAsia"/>
        </w:rPr>
        <w:t>wykonanie z surowca I gatunku (bez dodatku materiałów wtórnych),</w:t>
      </w:r>
    </w:p>
    <w:p w14:paraId="16FB697D" w14:textId="77777777" w:rsidR="00E91E35" w:rsidRPr="00E91E35" w:rsidRDefault="00E91E35" w:rsidP="00F15653">
      <w:pPr>
        <w:pStyle w:val="POZIOM7"/>
      </w:pPr>
      <w:r w:rsidRPr="00E91E35">
        <w:rPr>
          <w:rFonts w:eastAsiaTheme="majorEastAsia"/>
        </w:rPr>
        <w:t>przekrój poprzeczny – okrągły.</w:t>
      </w:r>
    </w:p>
    <w:p w14:paraId="460A98C2" w14:textId="7CC394CA" w:rsidR="00E91E35" w:rsidRPr="00E91E35" w:rsidRDefault="00E91E35" w:rsidP="00E91E35">
      <w:pPr>
        <w:pStyle w:val="POZIOM3"/>
      </w:pPr>
      <w:r w:rsidRPr="00E91E35">
        <w:t>Zastosowanie rur z innych materiałów wymaga:</w:t>
      </w:r>
    </w:p>
    <w:p w14:paraId="1F9314BC" w14:textId="77777777" w:rsidR="00E91E35" w:rsidRPr="00E91E35" w:rsidRDefault="00E91E35" w:rsidP="00F15653">
      <w:pPr>
        <w:pStyle w:val="POZIOM7"/>
      </w:pPr>
      <w:r w:rsidRPr="00E91E35">
        <w:rPr>
          <w:rFonts w:eastAsiaTheme="majorEastAsia"/>
        </w:rPr>
        <w:t>pozytywnej opinii producenta co do trwałości i wytrzymałości na obciążenia statyczne i dynamiczne, uwzględniającej warunki gruntowo-wodne oraz technologię wykonania,</w:t>
      </w:r>
    </w:p>
    <w:p w14:paraId="688F23FF" w14:textId="77777777" w:rsidR="00E91E35" w:rsidRPr="00E91E35" w:rsidRDefault="00E91E35" w:rsidP="00F15653">
      <w:pPr>
        <w:pStyle w:val="POZIOM7"/>
      </w:pPr>
      <w:r w:rsidRPr="00E91E35">
        <w:rPr>
          <w:rFonts w:eastAsiaTheme="majorEastAsia"/>
        </w:rPr>
        <w:lastRenderedPageBreak/>
        <w:t>akceptacji Zamawiającego.</w:t>
      </w:r>
    </w:p>
    <w:p w14:paraId="5664D436" w14:textId="63C69DC6" w:rsidR="00E91E35" w:rsidRPr="00E91E35" w:rsidRDefault="00E91E35" w:rsidP="00E91E35">
      <w:pPr>
        <w:pStyle w:val="POZIOM3"/>
      </w:pPr>
      <w:r w:rsidRPr="00E91E35">
        <w:t>Przed montażem rury, kształtki, uszczelki i armatura muszą zostać sprawdzone pod kątem zgodności z dokumentacją, oznakowania oraz braku uszkodzeń. Składowanie odbywa się zgodnie z instrukcją producenta, w warunkach zabezpieczających przed zabrudzeniem i wpływem warunków atmosferycznych.</w:t>
      </w:r>
    </w:p>
    <w:p w14:paraId="752E0F01" w14:textId="790889AB" w:rsidR="00E91E35" w:rsidRPr="00E91E35" w:rsidRDefault="00E91E35" w:rsidP="00E91E35">
      <w:pPr>
        <w:pStyle w:val="POZIOM3"/>
      </w:pPr>
      <w:r w:rsidRPr="00E91E35">
        <w:t>Na zmianach kierunku i odgałęzieniach należy stosować kształtki tego samego systemu, oferowane przez producenta rur.</w:t>
      </w:r>
    </w:p>
    <w:p w14:paraId="03028F14" w14:textId="364C8145" w:rsidR="00E91E35" w:rsidRPr="00E91E35" w:rsidRDefault="00E91E35" w:rsidP="00E91E35">
      <w:pPr>
        <w:pStyle w:val="POZIOM3"/>
      </w:pPr>
      <w:r w:rsidRPr="00E91E35">
        <w:t>Przejścia przewodów przez przeszkody terenowe powinny odbywać się najkrótszą drogą, pod kątem prostym do przeszkody.</w:t>
      </w:r>
    </w:p>
    <w:p w14:paraId="1437B388" w14:textId="4DC87BBE" w:rsidR="00E91E35" w:rsidRPr="00E91E35" w:rsidRDefault="00E91E35" w:rsidP="00E91E35">
      <w:pPr>
        <w:pStyle w:val="POZIOM3"/>
      </w:pPr>
      <w:r w:rsidRPr="00E91E35">
        <w:t>Montaż przewodów należy prowadzić w zakresie temperatur określonym przez producenta rur.</w:t>
      </w:r>
    </w:p>
    <w:p w14:paraId="37EF23E7" w14:textId="46FF0B29" w:rsidR="00E91E35" w:rsidRPr="00E91E35" w:rsidRDefault="00E91E35" w:rsidP="00E91E35">
      <w:pPr>
        <w:pStyle w:val="POZIOM3"/>
      </w:pPr>
      <w:r w:rsidRPr="00E91E35">
        <w:t xml:space="preserve">Na sieci wodociągowej </w:t>
      </w:r>
      <w:r w:rsidR="0054605E">
        <w:t xml:space="preserve">należy montować </w:t>
      </w:r>
      <w:r w:rsidRPr="00E91E35">
        <w:t>armaturę o minimalnym ciśnieniu roboczym 10 bar służącą do:</w:t>
      </w:r>
    </w:p>
    <w:p w14:paraId="6C4127F0" w14:textId="77777777" w:rsidR="00E91E35" w:rsidRPr="00E91E35" w:rsidRDefault="00E91E35" w:rsidP="00F15653">
      <w:pPr>
        <w:pStyle w:val="POZIOM7"/>
      </w:pPr>
      <w:r w:rsidRPr="00E91E35">
        <w:rPr>
          <w:rFonts w:eastAsiaTheme="majorEastAsia"/>
        </w:rPr>
        <w:t>regulacji i odcięcia przepływu oraz odwodnienia (zawory, przepustnice, zasuwy, armatura regulacyjna),</w:t>
      </w:r>
    </w:p>
    <w:p w14:paraId="1AA605EB" w14:textId="77777777" w:rsidR="00E91E35" w:rsidRPr="00E91E35" w:rsidRDefault="00E91E35" w:rsidP="00F15653">
      <w:pPr>
        <w:pStyle w:val="POZIOM7"/>
      </w:pPr>
      <w:r w:rsidRPr="00E91E35">
        <w:rPr>
          <w:rFonts w:eastAsiaTheme="majorEastAsia"/>
        </w:rPr>
        <w:t>zabezpieczenia (zawory zwrotne, odpowietrzające, napowietrzające),</w:t>
      </w:r>
    </w:p>
    <w:p w14:paraId="6E3DD937" w14:textId="77777777" w:rsidR="00E91E35" w:rsidRPr="00E91E35" w:rsidRDefault="00E91E35" w:rsidP="00F15653">
      <w:pPr>
        <w:pStyle w:val="POZIOM7"/>
      </w:pPr>
      <w:r w:rsidRPr="00E91E35">
        <w:rPr>
          <w:rFonts w:eastAsiaTheme="majorEastAsia"/>
        </w:rPr>
        <w:t>poboru wody (zdroje uliczne, hydranty).</w:t>
      </w:r>
    </w:p>
    <w:p w14:paraId="55C312CF" w14:textId="4610CA92" w:rsidR="00E91E35" w:rsidRPr="00E91E35" w:rsidRDefault="00E91E35" w:rsidP="00E91E35">
      <w:pPr>
        <w:pStyle w:val="POZIOM3"/>
      </w:pPr>
      <w:r w:rsidRPr="00E91E35">
        <w:t>Przejścia pod przeszkodami muszą być wykonane w rurze ochronnej o średnicy wewnętrznej umożliwiającej swobodny montaż i demontaż przewodu. Rury przewodowe należy wyposażyć w płozy dystansowe. Stalowe rury osłonowe muszą być zabezpieczone antykorozyjnie, a ich końcówki uszczelnione manszetami.</w:t>
      </w:r>
    </w:p>
    <w:p w14:paraId="37B5648B" w14:textId="025F6410" w:rsidR="00E91E35" w:rsidRPr="00E91E35" w:rsidRDefault="00E91E35" w:rsidP="00E91E35">
      <w:pPr>
        <w:pStyle w:val="POZIOM3"/>
      </w:pPr>
      <w:r w:rsidRPr="00E91E35">
        <w:t>Armatura umieszczona w komorach powinna mieć kompensatory montażowe i nasuwki umożliwiające demontaż. Przejścia przewodów przez ściany komory muszą zapewniać szczelność i elastyczność.</w:t>
      </w:r>
    </w:p>
    <w:p w14:paraId="44DEFE10" w14:textId="4FBE5553" w:rsidR="00E91E35" w:rsidRPr="00E91E35" w:rsidRDefault="00E91E35" w:rsidP="00E91E35">
      <w:pPr>
        <w:pStyle w:val="POZIOM3"/>
      </w:pPr>
      <w:r w:rsidRPr="00E91E35">
        <w:t xml:space="preserve">Na przewodach rozdzielczych zasuwy </w:t>
      </w:r>
      <w:r w:rsidR="0054605E">
        <w:t>należy montować w</w:t>
      </w:r>
      <w:r w:rsidRPr="00E91E35">
        <w:t xml:space="preserve"> węzłach oraz na odgałęzieniach.</w:t>
      </w:r>
    </w:p>
    <w:p w14:paraId="39C59649" w14:textId="721E74EB" w:rsidR="00E91E35" w:rsidRPr="00E91E35" w:rsidRDefault="00E91E35" w:rsidP="00E91E35">
      <w:pPr>
        <w:pStyle w:val="POZIOM3"/>
      </w:pPr>
      <w:r w:rsidRPr="00E91E35">
        <w:t xml:space="preserve">Odpowietrzenia sieci </w:t>
      </w:r>
      <w:r w:rsidR="0054605E">
        <w:t>należy wykonywać</w:t>
      </w:r>
      <w:r w:rsidRPr="00E91E35">
        <w:t xml:space="preserve"> w najwyższych punktach przewodów; w sieciach ppoż. dopuszczalne jest odpowietrzenie przez hydranty. Przed zaworami odpowietrzającymi należy zamontować armaturę odcinającą.</w:t>
      </w:r>
    </w:p>
    <w:p w14:paraId="6C234CA1" w14:textId="38DEC87B" w:rsidR="00E91E35" w:rsidRPr="00E91E35" w:rsidRDefault="00E91E35" w:rsidP="00E91E35">
      <w:pPr>
        <w:pStyle w:val="POZIOM3"/>
      </w:pPr>
      <w:r w:rsidRPr="00E91E35">
        <w:t xml:space="preserve">Odwodnienia </w:t>
      </w:r>
      <w:r w:rsidR="0054605E">
        <w:t>należy wykonywać</w:t>
      </w:r>
      <w:r w:rsidRPr="00E91E35">
        <w:t xml:space="preserve"> w najniższych punktach sieci. Przewód odwodnieniowy musi być wyposażony w zasuwę, a jego średnica dobrana do założonego czasu wypuszczania wody.</w:t>
      </w:r>
    </w:p>
    <w:p w14:paraId="213F9BB9" w14:textId="7357887E" w:rsidR="00E91E35" w:rsidRPr="00E91E35" w:rsidRDefault="00E91E35" w:rsidP="00E91E35">
      <w:pPr>
        <w:pStyle w:val="POZIOM3"/>
      </w:pPr>
      <w:r w:rsidRPr="00E91E35">
        <w:t>Przyłącza wodociągowe łączy się z przewodem rozdzielczym za pomocą trójnika siodłowego (opaski z nawiertką i zasuwą) lub trójnika z zasuwą.</w:t>
      </w:r>
    </w:p>
    <w:p w14:paraId="2045DCF4" w14:textId="0AFB8148" w:rsidR="00E91E35" w:rsidRPr="00E91E35" w:rsidRDefault="00E91E35" w:rsidP="00E91E35">
      <w:pPr>
        <w:pStyle w:val="POZIOM3"/>
      </w:pPr>
      <w:r w:rsidRPr="00E91E35">
        <w:lastRenderedPageBreak/>
        <w:t>Przyłącza należy wykonać w łatwo dostępnym i zabezpieczonym miejscu, chronionym przed zalaniem, zamarzaniem oraz dostępem osób nieupoważnionych.</w:t>
      </w:r>
    </w:p>
    <w:p w14:paraId="333A40D4" w14:textId="52AF4B01" w:rsidR="00E91E35" w:rsidRPr="00E91E35" w:rsidRDefault="00E91E35" w:rsidP="00E91E35">
      <w:pPr>
        <w:pStyle w:val="POZIOM3"/>
      </w:pPr>
      <w:r w:rsidRPr="00E91E35">
        <w:t>Przyłącza powinny być układane ze spadkiem skierowanym w stronę przewodu rozdzielczego.</w:t>
      </w:r>
    </w:p>
    <w:p w14:paraId="5CD5C3BB" w14:textId="116B5FD3" w:rsidR="00E91E35" w:rsidRPr="00E91E35" w:rsidRDefault="00E91E35" w:rsidP="00E91E35">
      <w:pPr>
        <w:pStyle w:val="POZIOM3"/>
      </w:pPr>
      <w:r w:rsidRPr="00E91E35">
        <w:t>Cała armatura sieci musi posiadać odpowiednie atesty i dopuszczenia, a jej nominalne wartości ciśnienia odpowiadać ciśnieniom roboczym projektowanej instalacji.</w:t>
      </w:r>
    </w:p>
    <w:p w14:paraId="0FC2B80D" w14:textId="1517052F" w:rsidR="00E91E35" w:rsidRPr="00E91E35" w:rsidRDefault="00E91E35" w:rsidP="00E91E35">
      <w:pPr>
        <w:pStyle w:val="POZIOM3"/>
      </w:pPr>
      <w:r w:rsidRPr="00E91E35">
        <w:t>Armaturę odcinającą należy montować tak, aby umożliwić jej wielokrotny, łatwy demontaż i montaż.</w:t>
      </w:r>
    </w:p>
    <w:p w14:paraId="3C1B7967" w14:textId="1AB71CED" w:rsidR="00E91E35" w:rsidRPr="00E91E35" w:rsidRDefault="00E91E35" w:rsidP="00E91E35">
      <w:pPr>
        <w:pStyle w:val="POZIOM3"/>
      </w:pPr>
      <w:r w:rsidRPr="00E91E35">
        <w:t xml:space="preserve">Jako podstawową armaturę odcinającą </w:t>
      </w:r>
      <w:r w:rsidR="0054605E">
        <w:t>należy stosować</w:t>
      </w:r>
      <w:r w:rsidRPr="00E91E35">
        <w:t xml:space="preserve"> zasuwy klinowe.</w:t>
      </w:r>
    </w:p>
    <w:p w14:paraId="6908D0EA" w14:textId="5F4D66A0" w:rsidR="00E91E35" w:rsidRPr="00E91E35" w:rsidRDefault="00E91E35" w:rsidP="00E91E35">
      <w:pPr>
        <w:pStyle w:val="POZIOM3"/>
      </w:pPr>
      <w:r w:rsidRPr="00E91E35">
        <w:t xml:space="preserve">Trasę rurociągów </w:t>
      </w:r>
      <w:r w:rsidR="0054605E">
        <w:t xml:space="preserve">należy </w:t>
      </w:r>
      <w:r w:rsidRPr="00E91E35">
        <w:t>oznacza</w:t>
      </w:r>
      <w:r w:rsidR="0054605E">
        <w:t>ć</w:t>
      </w:r>
      <w:r w:rsidRPr="00E91E35">
        <w:t xml:space="preserve"> się taśmą ostrzegawczą koloru niebieskiego z zatopioną wkładką metalową, prowadzoną 30 cm nad osią rury. Końcówkę taśmy należy (o ile to możliwe) połączyć z osłoną skrzynki zasuwy.</w:t>
      </w:r>
    </w:p>
    <w:p w14:paraId="12437D9F" w14:textId="324EE73A" w:rsidR="00E91E35" w:rsidRPr="00E91E35" w:rsidRDefault="00E91E35" w:rsidP="00E91E35">
      <w:pPr>
        <w:pStyle w:val="POZIOM3"/>
      </w:pPr>
      <w:r w:rsidRPr="00E91E35">
        <w:t xml:space="preserve">Armaturę sieciową </w:t>
      </w:r>
      <w:r w:rsidR="0054605E">
        <w:t xml:space="preserve">należy </w:t>
      </w:r>
      <w:r w:rsidRPr="00E91E35">
        <w:t>oznakow</w:t>
      </w:r>
      <w:r w:rsidR="0054605E">
        <w:t>ać</w:t>
      </w:r>
      <w:r w:rsidRPr="00E91E35">
        <w:t xml:space="preserve"> jednolitymi tabliczkami orientacyjnymi zgodnie z PN-B-09700:1986.</w:t>
      </w:r>
    </w:p>
    <w:p w14:paraId="423703B8" w14:textId="0C7D131F" w:rsidR="00E91E35" w:rsidRPr="00E91E35" w:rsidRDefault="00E91E35" w:rsidP="00E91E35">
      <w:pPr>
        <w:pStyle w:val="POZIOM3"/>
      </w:pPr>
      <w:r w:rsidRPr="00E91E35">
        <w:t xml:space="preserve">Po ułożeniu sieci </w:t>
      </w:r>
      <w:r w:rsidR="0054605E">
        <w:t>należy wykonać</w:t>
      </w:r>
      <w:r w:rsidRPr="00E91E35">
        <w:t xml:space="preserve"> próbę szczelności przy ciśnieniu testowym równym 1,5-krotności ciśnienia roboczego, nie niższym jednak niż 10 bar, zgodnie z PN-EN 805:2002.</w:t>
      </w:r>
    </w:p>
    <w:p w14:paraId="53968435" w14:textId="4A6E851C" w:rsidR="00E91E35" w:rsidRPr="00E91E35" w:rsidRDefault="00E91E35" w:rsidP="00E91E35">
      <w:pPr>
        <w:pStyle w:val="POZIOM3"/>
      </w:pPr>
      <w:r w:rsidRPr="00E91E35">
        <w:t>Wykonanie sieci musi odpowiadać wymaganiom COBRTI INSTAL, zeszyt 3 „Warunki techniczne wykonania i odbioru sieci wodociągowych”.</w:t>
      </w:r>
    </w:p>
    <w:p w14:paraId="1A6ABCBC" w14:textId="77777777" w:rsidR="00E91E35" w:rsidRPr="00F15653" w:rsidRDefault="00E91E35" w:rsidP="00F15653">
      <w:pPr>
        <w:rPr>
          <w:color w:val="FF0000"/>
        </w:rPr>
      </w:pPr>
    </w:p>
    <w:p w14:paraId="74DBFD1B" w14:textId="2B942DD0" w:rsidR="001C2AE6" w:rsidRPr="00B52312" w:rsidRDefault="07E5271F" w:rsidP="0097042D">
      <w:pPr>
        <w:pStyle w:val="Nagwek1"/>
      </w:pPr>
      <w:bookmarkStart w:id="730" w:name="_Toc223902941"/>
      <w:r w:rsidRPr="007D51D4">
        <w:t>Wymagania dla sieci kanalizacyjnych</w:t>
      </w:r>
      <w:bookmarkEnd w:id="730"/>
    </w:p>
    <w:p w14:paraId="6EAE5D0D" w14:textId="10148DB5" w:rsidR="00572A1C" w:rsidRPr="00F62E56" w:rsidRDefault="00572A1C" w:rsidP="00515CB4"/>
    <w:p w14:paraId="1F5EDCD4" w14:textId="7E9914A0" w:rsidR="0062471C" w:rsidRDefault="0062471C" w:rsidP="00522919">
      <w:pPr>
        <w:pStyle w:val="Nagwek2"/>
      </w:pPr>
      <w:r>
        <w:t>Ogólne wymagania dla sieci kanalizacyjnych</w:t>
      </w:r>
    </w:p>
    <w:p w14:paraId="4BD2D41F" w14:textId="5695CC0F" w:rsidR="003853A7" w:rsidRPr="003853A7" w:rsidRDefault="003853A7" w:rsidP="003853A7">
      <w:pPr>
        <w:pStyle w:val="POZIOM3"/>
      </w:pPr>
      <w:r w:rsidRPr="003853A7">
        <w:t>Trasy kanałów należy projektować prostoliniowo, równolegle do osi ulicy lub linii zabudowy, eliminując zbędne załamania.</w:t>
      </w:r>
    </w:p>
    <w:p w14:paraId="722078E8" w14:textId="1DFF7677" w:rsidR="003853A7" w:rsidRPr="00267EE3" w:rsidRDefault="003853A7" w:rsidP="003853A7">
      <w:pPr>
        <w:pStyle w:val="POZIOM3"/>
      </w:pPr>
      <w:r w:rsidRPr="003853A7">
        <w:t xml:space="preserve">Kanały muszą być lokalizowane w terenach ogólnodostępnych, z zapewnieniem dojazdu dla ciężkiego sprzętu do każdej studzienki rewizyjnej. Studzienki w jezdni należy umieszczać w </w:t>
      </w:r>
      <w:r w:rsidRPr="00267EE3">
        <w:t>miejscach minimalnie eksploatowanych ruchem kołowym.</w:t>
      </w:r>
    </w:p>
    <w:p w14:paraId="62CB5FB4" w14:textId="6519AEAC" w:rsidR="003853A7" w:rsidRPr="00267EE3" w:rsidRDefault="003853A7" w:rsidP="003853A7">
      <w:pPr>
        <w:pStyle w:val="POZIOM3"/>
      </w:pPr>
      <w:bookmarkStart w:id="731" w:name="_Hlk223556008"/>
      <w:r w:rsidRPr="00267EE3">
        <w:t xml:space="preserve">Zmiany kierunku trasy należy realizować w studzienkach lub komorach kanalizacyjnych. </w:t>
      </w:r>
      <w:bookmarkStart w:id="732" w:name="_Hlk223555714"/>
      <w:bookmarkEnd w:id="731"/>
      <w:r w:rsidRPr="00267EE3">
        <w:t>Przejścia przez przeszkody terenowe powinny przebiegać najkrótszą drogą, pod kątem prostym do przeszkody, o ile jest to możliwe.</w:t>
      </w:r>
      <w:bookmarkEnd w:id="732"/>
    </w:p>
    <w:p w14:paraId="2F236D4F" w14:textId="56228EFC" w:rsidR="003853A7" w:rsidRPr="00267EE3" w:rsidRDefault="003853A7" w:rsidP="003853A7">
      <w:pPr>
        <w:pStyle w:val="POZIOM3"/>
      </w:pPr>
      <w:bookmarkStart w:id="733" w:name="_Hlk223555740"/>
      <w:r w:rsidRPr="00267EE3">
        <w:t>Przewody poprzeczne pod drogami nie mogą obniżać stateczności gruntu ani nośności nawierzchni, ani naruszać skrajni drogi. Rurociągi pod jezdniami należy prowadzić w rurach ochronnych lub z materiałów o dopuszczalnej wytrzymałości.</w:t>
      </w:r>
    </w:p>
    <w:bookmarkEnd w:id="733"/>
    <w:p w14:paraId="7D253F45" w14:textId="1E7F4992" w:rsidR="003853A7" w:rsidRPr="003853A7" w:rsidRDefault="003853A7" w:rsidP="003853A7">
      <w:pPr>
        <w:pStyle w:val="POZIOM3"/>
      </w:pPr>
      <w:r w:rsidRPr="003853A7">
        <w:lastRenderedPageBreak/>
        <w:t>Skrzyżowania kanałów z innymi sieciami podziemnymi nie mogą zagrażać bezpieczeństwu posadowienia istniejących przewodów.</w:t>
      </w:r>
    </w:p>
    <w:p w14:paraId="18F93686" w14:textId="72919EC8" w:rsidR="003853A7" w:rsidRPr="003853A7" w:rsidRDefault="003853A7" w:rsidP="003853A7">
      <w:pPr>
        <w:pStyle w:val="POZIOM3"/>
      </w:pPr>
      <w:r w:rsidRPr="003853A7">
        <w:t xml:space="preserve">Rury należy układać w nienaruszonym gruncie rodzimym, na zagęszczonej podsypce piaskowej. </w:t>
      </w:r>
      <w:proofErr w:type="spellStart"/>
      <w:r w:rsidRPr="003853A7">
        <w:t>Obsypkę</w:t>
      </w:r>
      <w:proofErr w:type="spellEnd"/>
      <w:r w:rsidRPr="003853A7">
        <w:t xml:space="preserve"> z piasku wykonać co najmniej do 30 cm nad wierzch rury.</w:t>
      </w:r>
    </w:p>
    <w:p w14:paraId="2BAD8148" w14:textId="42DF8A32" w:rsidR="003853A7" w:rsidRPr="003853A7" w:rsidRDefault="003853A7" w:rsidP="003853A7">
      <w:pPr>
        <w:pStyle w:val="POZIOM3"/>
      </w:pPr>
      <w:r w:rsidRPr="003853A7">
        <w:t>Głębokość posadowienia przewodów winna zabezpieczać je przed uszkodzeniami wskutek obciążeń zewnętrznych.</w:t>
      </w:r>
    </w:p>
    <w:p w14:paraId="3A456F63" w14:textId="76CB3B4A" w:rsidR="003853A7" w:rsidRPr="003853A7" w:rsidRDefault="003853A7" w:rsidP="003853A7">
      <w:pPr>
        <w:pStyle w:val="POZIOM3"/>
      </w:pPr>
      <w:r w:rsidRPr="003853A7">
        <w:t xml:space="preserve">Przykrycie kanału (od poziomu terenu do wierzchu rury) nie może być mniejsze od głębokości przemarzania gruntu. W wyjątkowych sytuacjach dopuszcza się płytsze posadowienie pod warunkiem zastosowania skutecznej ochrony </w:t>
      </w:r>
      <w:r>
        <w:t>przed zamarzaniem.</w:t>
      </w:r>
    </w:p>
    <w:p w14:paraId="14CF06B4" w14:textId="0A83B906" w:rsidR="003853A7" w:rsidRPr="003853A7" w:rsidRDefault="003853A7" w:rsidP="003853A7">
      <w:pPr>
        <w:pStyle w:val="POZIOM3"/>
      </w:pPr>
      <w:r w:rsidRPr="003853A7">
        <w:t xml:space="preserve">Podczas montażu wykop winien być odwodniony i chroniony przed zalaniem wodami opadowymi. Jeśli lustro wód gruntowych </w:t>
      </w:r>
      <w:r>
        <w:t>znajduje się powyżej</w:t>
      </w:r>
      <w:r w:rsidRPr="003853A7">
        <w:t xml:space="preserve"> dn</w:t>
      </w:r>
      <w:r>
        <w:t>a</w:t>
      </w:r>
      <w:r w:rsidRPr="003853A7">
        <w:t xml:space="preserve"> wykopu, należy:</w:t>
      </w:r>
    </w:p>
    <w:p w14:paraId="6540E3C8" w14:textId="77777777" w:rsidR="003853A7" w:rsidRPr="003853A7" w:rsidRDefault="003853A7" w:rsidP="00F15653">
      <w:pPr>
        <w:pStyle w:val="POZIOM7"/>
      </w:pPr>
      <w:r w:rsidRPr="003853A7">
        <w:rPr>
          <w:rFonts w:eastAsiaTheme="majorEastAsia"/>
        </w:rPr>
        <w:t>zapewnić ciągłe odwodnienie (np. pompowaniem z wykopu lub ze studni depresyjnych albo osuszaniem filtrami igłowymi),</w:t>
      </w:r>
    </w:p>
    <w:p w14:paraId="056F58EF" w14:textId="77777777" w:rsidR="003853A7" w:rsidRPr="003853A7" w:rsidRDefault="003853A7" w:rsidP="00F15653">
      <w:pPr>
        <w:pStyle w:val="POZIOM7"/>
      </w:pPr>
      <w:r w:rsidRPr="003853A7">
        <w:rPr>
          <w:rFonts w:eastAsiaTheme="majorEastAsia"/>
        </w:rPr>
        <w:t>zabezpieczyć przewód przed wypłynięciem.</w:t>
      </w:r>
    </w:p>
    <w:p w14:paraId="6E1A0D94" w14:textId="46B9E651" w:rsidR="003853A7" w:rsidRDefault="003853A7" w:rsidP="003853A7">
      <w:pPr>
        <w:pStyle w:val="POZIOM3"/>
      </w:pPr>
      <w:r w:rsidRPr="003853A7">
        <w:t xml:space="preserve">Stabilność przewodu i nawierzchni </w:t>
      </w:r>
      <w:r>
        <w:t>należy zapewnić</w:t>
      </w:r>
      <w:r w:rsidRPr="003853A7">
        <w:t xml:space="preserve"> poprzez dobór stosownego rodzaju gruntu do zasypki oraz staranne, etapowe zagęszczanie podsypki i zasypki.</w:t>
      </w:r>
    </w:p>
    <w:p w14:paraId="78308F07" w14:textId="77777777" w:rsidR="006E2D3F" w:rsidRPr="00F62E56" w:rsidRDefault="07E5271F" w:rsidP="00F15653">
      <w:pPr>
        <w:pStyle w:val="Nagwek2"/>
      </w:pPr>
      <w:r w:rsidRPr="00F62E56">
        <w:t>Kanalizacja grawitacyjna</w:t>
      </w:r>
    </w:p>
    <w:p w14:paraId="7F0C2037" w14:textId="77777777" w:rsidR="003853A7" w:rsidRPr="003853A7" w:rsidRDefault="003853A7" w:rsidP="003853A7">
      <w:pPr>
        <w:pStyle w:val="POZIOM3"/>
      </w:pPr>
      <w:r w:rsidRPr="003853A7">
        <w:t>Przewody kanałów należy wykonywać z rur dobranych do rodzaju i parametrów tłoczonego medium. Wszystkie elementy (rury, kształtki, uszczelki, studzienki rewizyjne, zwieńczenia wpustów) muszą:</w:t>
      </w:r>
    </w:p>
    <w:p w14:paraId="0F3CE049" w14:textId="030373E3" w:rsidR="003853A7" w:rsidRPr="003853A7" w:rsidRDefault="003853A7" w:rsidP="00F15653">
      <w:pPr>
        <w:pStyle w:val="POZIOM7"/>
      </w:pPr>
      <w:r w:rsidRPr="003853A7">
        <w:rPr>
          <w:rFonts w:eastAsiaTheme="majorEastAsia"/>
        </w:rPr>
        <w:t>posiadać dopuszczeni</w:t>
      </w:r>
      <w:r>
        <w:rPr>
          <w:rFonts w:eastAsiaTheme="majorEastAsia"/>
        </w:rPr>
        <w:t>e do stosowania w budownictwie</w:t>
      </w:r>
      <w:r w:rsidRPr="003853A7">
        <w:rPr>
          <w:rFonts w:eastAsiaTheme="majorEastAsia"/>
        </w:rPr>
        <w:t>, atesty i świadectwa badań jakościowych,</w:t>
      </w:r>
    </w:p>
    <w:p w14:paraId="2D74FF34" w14:textId="77777777" w:rsidR="003853A7" w:rsidRPr="003853A7" w:rsidRDefault="003853A7" w:rsidP="00F15653">
      <w:pPr>
        <w:pStyle w:val="POZIOM7"/>
      </w:pPr>
      <w:r w:rsidRPr="003853A7">
        <w:rPr>
          <w:rFonts w:eastAsiaTheme="majorEastAsia"/>
        </w:rPr>
        <w:t>przed montażem zostać skontrolowane pod kątem zgodności z dokumentacją projektową, prawidłowego oznakowania oraz braku uszkodzeń,</w:t>
      </w:r>
    </w:p>
    <w:p w14:paraId="7C6F2795" w14:textId="77777777" w:rsidR="003853A7" w:rsidRPr="003853A7" w:rsidRDefault="003853A7" w:rsidP="00F15653">
      <w:pPr>
        <w:pStyle w:val="POZIOM7"/>
      </w:pPr>
      <w:r w:rsidRPr="003853A7">
        <w:rPr>
          <w:rFonts w:eastAsiaTheme="majorEastAsia"/>
        </w:rPr>
        <w:t>być składowane i magazynowane zgodnie z instrukcjami producenta.</w:t>
      </w:r>
    </w:p>
    <w:p w14:paraId="37B9C1F0" w14:textId="2A26A196" w:rsidR="005E77CC" w:rsidRDefault="005E77CC" w:rsidP="003853A7">
      <w:pPr>
        <w:pStyle w:val="POZIOM3"/>
      </w:pPr>
      <w:r>
        <w:t>O</w:t>
      </w:r>
      <w:r w:rsidRPr="005E77CC">
        <w:t xml:space="preserve">dprowadzenie wód opadowych z wanien szczelnych pod transformatorami </w:t>
      </w:r>
      <w:r>
        <w:t xml:space="preserve">należy wykonać </w:t>
      </w:r>
      <w:r w:rsidRPr="005E77CC">
        <w:t>za pomocą rur żeliwnych lub kamionkowych odpornych na wysokie temperatury.</w:t>
      </w:r>
    </w:p>
    <w:p w14:paraId="4F4E7A16" w14:textId="450DA683" w:rsidR="003853A7" w:rsidRPr="003853A7" w:rsidRDefault="003853A7" w:rsidP="003853A7">
      <w:pPr>
        <w:pStyle w:val="POZIOM3"/>
      </w:pPr>
      <w:bookmarkStart w:id="734" w:name="_Hlk223556259"/>
      <w:r w:rsidRPr="003853A7">
        <w:t xml:space="preserve">Przewody </w:t>
      </w:r>
      <w:r w:rsidR="00674BC6">
        <w:t>należy układać</w:t>
      </w:r>
      <w:r w:rsidRPr="003853A7">
        <w:t xml:space="preserve"> na odpowiednio przygotowanym podłożu – naturalnym lub wzmocnionym – dostosowanym do rodzaju rur i obciążeń eksploatacyjnych.</w:t>
      </w:r>
    </w:p>
    <w:p w14:paraId="10AE7AAF" w14:textId="535983BE" w:rsidR="003853A7" w:rsidRPr="003853A7" w:rsidRDefault="003853A7" w:rsidP="003853A7">
      <w:pPr>
        <w:pStyle w:val="POZIOM3"/>
      </w:pPr>
      <w:r w:rsidRPr="003853A7">
        <w:t>Minimalne spadki przewodów:</w:t>
      </w:r>
    </w:p>
    <w:p w14:paraId="10A53324" w14:textId="77777777" w:rsidR="003853A7" w:rsidRPr="003853A7" w:rsidRDefault="003853A7" w:rsidP="00F15653">
      <w:pPr>
        <w:pStyle w:val="POZIOM7"/>
      </w:pPr>
      <w:r w:rsidRPr="003853A7">
        <w:rPr>
          <w:rFonts w:eastAsiaTheme="majorEastAsia"/>
        </w:rPr>
        <w:t>0,5 % dla kanalizacji ściekowej DN 200,</w:t>
      </w:r>
    </w:p>
    <w:p w14:paraId="2CA79BF5" w14:textId="77777777" w:rsidR="003853A7" w:rsidRPr="003853A7" w:rsidRDefault="003853A7" w:rsidP="00F15653">
      <w:pPr>
        <w:pStyle w:val="POZIOM7"/>
      </w:pPr>
      <w:r w:rsidRPr="003853A7">
        <w:rPr>
          <w:rFonts w:eastAsiaTheme="majorEastAsia"/>
        </w:rPr>
        <w:t>0,3 % dla kanalizacji deszczowej i ogólnospławnej DN 300,</w:t>
      </w:r>
    </w:p>
    <w:p w14:paraId="3516E277" w14:textId="77777777" w:rsidR="003853A7" w:rsidRPr="003853A7" w:rsidRDefault="003853A7" w:rsidP="00F15653">
      <w:pPr>
        <w:pStyle w:val="POZIOM7"/>
      </w:pPr>
      <w:bookmarkStart w:id="735" w:name="_Hlk223556289"/>
      <w:bookmarkEnd w:id="734"/>
      <w:r w:rsidRPr="003853A7">
        <w:rPr>
          <w:rFonts w:eastAsiaTheme="majorEastAsia"/>
        </w:rPr>
        <w:lastRenderedPageBreak/>
        <w:t>dla innych średnic – zgodnie z wytycznymi projektowymi, tak by prędkość przepływu gwarantowała samooczyszczenie.</w:t>
      </w:r>
    </w:p>
    <w:bookmarkEnd w:id="735"/>
    <w:p w14:paraId="49FACE9D" w14:textId="32A12974" w:rsidR="003853A7" w:rsidRPr="003853A7" w:rsidRDefault="003853A7" w:rsidP="003853A7">
      <w:pPr>
        <w:pStyle w:val="POZIOM3"/>
      </w:pPr>
      <w:r w:rsidRPr="003853A7">
        <w:t>Rury kielichowe należy układać kielichami zwróconymi w kierunku przeciwnym do przepływu ścieków.</w:t>
      </w:r>
    </w:p>
    <w:p w14:paraId="35D53FA4" w14:textId="0F91E22C" w:rsidR="003853A7" w:rsidRPr="003853A7" w:rsidRDefault="003853A7" w:rsidP="003853A7">
      <w:pPr>
        <w:pStyle w:val="POZIOM3"/>
      </w:pPr>
      <w:r w:rsidRPr="003853A7">
        <w:t>Studzienki kanalizacyjne należy stosować:</w:t>
      </w:r>
    </w:p>
    <w:p w14:paraId="50F751EA" w14:textId="77777777" w:rsidR="003853A7" w:rsidRPr="003853A7" w:rsidRDefault="003853A7" w:rsidP="00F15653">
      <w:pPr>
        <w:pStyle w:val="POZIOM7"/>
      </w:pPr>
      <w:r w:rsidRPr="003853A7">
        <w:rPr>
          <w:rFonts w:eastAsiaTheme="majorEastAsia"/>
        </w:rPr>
        <w:t>przy każdej zmianie kierunku, spadku lub przekroju przewodu,</w:t>
      </w:r>
    </w:p>
    <w:p w14:paraId="3B0E67F5" w14:textId="77777777" w:rsidR="003853A7" w:rsidRPr="003853A7" w:rsidRDefault="003853A7" w:rsidP="00F15653">
      <w:pPr>
        <w:pStyle w:val="POZIOM7"/>
      </w:pPr>
      <w:r w:rsidRPr="003853A7">
        <w:rPr>
          <w:rFonts w:eastAsiaTheme="majorEastAsia"/>
        </w:rPr>
        <w:t>w odstępach nie większych niż 50 m.</w:t>
      </w:r>
    </w:p>
    <w:p w14:paraId="32B6F5B3" w14:textId="2336F7C2" w:rsidR="003853A7" w:rsidRPr="003853A7" w:rsidRDefault="003853A7" w:rsidP="003853A7">
      <w:pPr>
        <w:pStyle w:val="POZIOM3"/>
      </w:pPr>
      <w:r w:rsidRPr="003853A7">
        <w:t>Przejścia przewodów przez przeszkody terenowe powinny być realizowane najkrótszą możliwą drogą, z zachowaniem kąta prostego względem przeszkody.</w:t>
      </w:r>
    </w:p>
    <w:p w14:paraId="2FFCA9BF" w14:textId="49C6ABE2" w:rsidR="003853A7" w:rsidRPr="003853A7" w:rsidRDefault="003853A7" w:rsidP="003853A7">
      <w:pPr>
        <w:pStyle w:val="POZIOM3"/>
      </w:pPr>
      <w:r w:rsidRPr="003853A7">
        <w:t>Przewody poprzeczne pod drogami nie mogą obniżać stateczności gruntu, nośności nawierzchni ani ingerować w skrajnię drogi – należy je poprowadzić w rurach ochronnych lub z materiałów o odpowiedniej wytrzymałości.</w:t>
      </w:r>
    </w:p>
    <w:p w14:paraId="0B08D670" w14:textId="6716BF80" w:rsidR="003853A7" w:rsidRPr="003853A7" w:rsidRDefault="003853A7" w:rsidP="003853A7">
      <w:pPr>
        <w:pStyle w:val="POZIOM3"/>
      </w:pPr>
      <w:r w:rsidRPr="003853A7">
        <w:t>Skrzyżowania z innymi sieciami podziemnymi muszą być zaprojektowane tak, aby nie zagrażały wzajemnemu posadowieniu przewodów.</w:t>
      </w:r>
    </w:p>
    <w:p w14:paraId="6D173631" w14:textId="2812E3E9" w:rsidR="003853A7" w:rsidRPr="003853A7" w:rsidRDefault="003853A7" w:rsidP="003853A7">
      <w:pPr>
        <w:pStyle w:val="POZIOM3"/>
      </w:pPr>
      <w:r w:rsidRPr="003853A7">
        <w:t>Przykanaliki powinny spełniać wymagania:</w:t>
      </w:r>
    </w:p>
    <w:p w14:paraId="2E86D5C9" w14:textId="77777777" w:rsidR="003853A7" w:rsidRPr="003853A7" w:rsidRDefault="003853A7" w:rsidP="00F15653">
      <w:pPr>
        <w:pStyle w:val="POZIOM7"/>
      </w:pPr>
      <w:r w:rsidRPr="003853A7">
        <w:rPr>
          <w:rFonts w:eastAsiaTheme="majorEastAsia"/>
        </w:rPr>
        <w:t>połączenie z kanałem za pośrednictwem studzienki rewizyjnej,</w:t>
      </w:r>
    </w:p>
    <w:p w14:paraId="05C44DB9" w14:textId="77777777" w:rsidR="003853A7" w:rsidRPr="003853A7" w:rsidRDefault="003853A7" w:rsidP="00F15653">
      <w:pPr>
        <w:pStyle w:val="POZIOM7"/>
      </w:pPr>
      <w:r w:rsidRPr="003853A7">
        <w:rPr>
          <w:rFonts w:eastAsiaTheme="majorEastAsia"/>
        </w:rPr>
        <w:t>minimalna średnica DN 150,</w:t>
      </w:r>
    </w:p>
    <w:p w14:paraId="56E6738B" w14:textId="77777777" w:rsidR="003853A7" w:rsidRPr="003853A7" w:rsidRDefault="003853A7" w:rsidP="00F15653">
      <w:pPr>
        <w:pStyle w:val="POZIOM7"/>
      </w:pPr>
      <w:r w:rsidRPr="003853A7">
        <w:rPr>
          <w:rFonts w:eastAsiaTheme="majorEastAsia"/>
        </w:rPr>
        <w:t>stały spadek co najmniej 2 %.</w:t>
      </w:r>
    </w:p>
    <w:p w14:paraId="61EB8452" w14:textId="6FB4C9C4" w:rsidR="003853A7" w:rsidRDefault="003853A7" w:rsidP="003853A7">
      <w:pPr>
        <w:pStyle w:val="POZIOM3"/>
      </w:pPr>
      <w:r w:rsidRPr="003853A7">
        <w:t xml:space="preserve">Odwodnienia jezdni </w:t>
      </w:r>
      <w:r w:rsidR="00674BC6">
        <w:t>należy realizować</w:t>
      </w:r>
      <w:r w:rsidRPr="003853A7">
        <w:t xml:space="preserve"> za pomocą ulicznych wpustów ściekowych połączonych </w:t>
      </w:r>
      <w:proofErr w:type="spellStart"/>
      <w:r w:rsidRPr="003853A7">
        <w:t>przykanalikami</w:t>
      </w:r>
      <w:proofErr w:type="spellEnd"/>
      <w:r w:rsidRPr="003853A7">
        <w:t xml:space="preserve"> z kanałami deszczowymi.</w:t>
      </w:r>
    </w:p>
    <w:p w14:paraId="1C643DDE" w14:textId="77777777" w:rsidR="005E77CC" w:rsidRDefault="005E77CC" w:rsidP="003853A7">
      <w:pPr>
        <w:pStyle w:val="POZIOM3"/>
      </w:pPr>
      <w:r>
        <w:t xml:space="preserve">Wpusty deszczowe należy wykonać z studni betonowych o średnicy DN500 zakończone włazem klasy nie gorszej niż D400.  </w:t>
      </w:r>
    </w:p>
    <w:p w14:paraId="7178DCF8" w14:textId="20489AB8" w:rsidR="005E77CC" w:rsidRPr="003853A7" w:rsidRDefault="005E77CC" w:rsidP="003853A7">
      <w:pPr>
        <w:pStyle w:val="POZIOM3"/>
      </w:pPr>
      <w:r>
        <w:t>Każdy  wpust deszczowy należy wyposażyć w osadnik o głębokości min. 0,5m.</w:t>
      </w:r>
    </w:p>
    <w:p w14:paraId="23401C0D" w14:textId="1E8AC0E8" w:rsidR="003853A7" w:rsidRPr="003853A7" w:rsidRDefault="003853A7" w:rsidP="003853A7">
      <w:pPr>
        <w:pStyle w:val="POZIOM3"/>
      </w:pPr>
      <w:r w:rsidRPr="003853A7">
        <w:t>Przykanaliki od wpustów ściekowych muszą:</w:t>
      </w:r>
    </w:p>
    <w:p w14:paraId="6D80E587" w14:textId="77777777" w:rsidR="003853A7" w:rsidRPr="003853A7" w:rsidRDefault="003853A7" w:rsidP="00F15653">
      <w:pPr>
        <w:pStyle w:val="POZIOM7"/>
      </w:pPr>
      <w:r w:rsidRPr="003853A7">
        <w:rPr>
          <w:rFonts w:eastAsiaTheme="majorEastAsia"/>
        </w:rPr>
        <w:t>przebiegać prostoliniowo z jednolitym spadkiem,</w:t>
      </w:r>
    </w:p>
    <w:p w14:paraId="04F25ED6" w14:textId="77777777" w:rsidR="003853A7" w:rsidRPr="003853A7" w:rsidRDefault="003853A7" w:rsidP="00F15653">
      <w:pPr>
        <w:pStyle w:val="POZIOM7"/>
      </w:pPr>
      <w:r w:rsidRPr="003853A7">
        <w:rPr>
          <w:rFonts w:eastAsiaTheme="majorEastAsia"/>
        </w:rPr>
        <w:t>mieć długość ≤ 20 m (przy długości ≤ 12 m dopuszcza się DN 150),</w:t>
      </w:r>
    </w:p>
    <w:p w14:paraId="612CF5B5" w14:textId="77777777" w:rsidR="003853A7" w:rsidRPr="003853A7" w:rsidRDefault="003853A7" w:rsidP="00F15653">
      <w:pPr>
        <w:pStyle w:val="POZIOM7"/>
      </w:pPr>
      <w:r w:rsidRPr="003853A7">
        <w:rPr>
          <w:rFonts w:eastAsiaTheme="majorEastAsia"/>
        </w:rPr>
        <w:t>średnicę standardowo DN 200,</w:t>
      </w:r>
    </w:p>
    <w:p w14:paraId="14DB02EA" w14:textId="77777777" w:rsidR="003853A7" w:rsidRPr="003853A7" w:rsidRDefault="003853A7" w:rsidP="00F15653">
      <w:pPr>
        <w:pStyle w:val="POZIOM7"/>
      </w:pPr>
      <w:r w:rsidRPr="003853A7">
        <w:rPr>
          <w:rFonts w:eastAsiaTheme="majorEastAsia"/>
        </w:rPr>
        <w:t>spadek w przedziale 2–40 %.</w:t>
      </w:r>
    </w:p>
    <w:p w14:paraId="310B7C89" w14:textId="74988ACB" w:rsidR="003853A7" w:rsidRDefault="003853A7" w:rsidP="003853A7">
      <w:pPr>
        <w:pStyle w:val="POZIOM3"/>
      </w:pPr>
      <w:r w:rsidRPr="003853A7">
        <w:t>Urządzenia podczyszczające ścieki należy wyposażyć w systemy sygnalizacji stanów pracy (przepełnienie, nadmierna warstwa osadów czy oleistych zanieczyszczeń).</w:t>
      </w:r>
    </w:p>
    <w:p w14:paraId="6E8D88F2" w14:textId="15C75E2C" w:rsidR="005E77CC" w:rsidRDefault="005E77CC" w:rsidP="003853A7">
      <w:pPr>
        <w:pStyle w:val="POZIOM3"/>
      </w:pPr>
      <w:r>
        <w:t>Wody opadowe z terenu pod transformatorami ze względu na możliwość wystąpienia olejów będą należy odprowadzić do kanalizacji deszczowej poprzez separator substancji ropopochodnych.</w:t>
      </w:r>
    </w:p>
    <w:p w14:paraId="416F6F25" w14:textId="6B07BCC6" w:rsidR="005E77CC" w:rsidRPr="003853A7" w:rsidRDefault="005E77CC" w:rsidP="003853A7">
      <w:pPr>
        <w:pStyle w:val="POZIOM3"/>
      </w:pPr>
      <w:r>
        <w:lastRenderedPageBreak/>
        <w:t>Projektowane odcinki instalacji i przyłącza kanalizacji przemysłowej należy wykonać z rur żeliwnych lub kamionkowych łączonych za pomocą kielicha z systemowym uszczelnieniem.</w:t>
      </w:r>
    </w:p>
    <w:p w14:paraId="20B57015" w14:textId="4D0C659B" w:rsidR="003853A7" w:rsidRPr="003853A7" w:rsidRDefault="003853A7" w:rsidP="003853A7">
      <w:pPr>
        <w:pStyle w:val="POZIOM3"/>
      </w:pPr>
      <w:r w:rsidRPr="003853A7">
        <w:t xml:space="preserve">Próbę szczelności kanalizacji grawitacyjnej przeprowadza się wodą, utrzymując przez 30 min ciśnienie próbne od 10 </w:t>
      </w:r>
      <w:proofErr w:type="spellStart"/>
      <w:r w:rsidRPr="003853A7">
        <w:t>kPa</w:t>
      </w:r>
      <w:proofErr w:type="spellEnd"/>
      <w:r w:rsidRPr="003853A7">
        <w:t xml:space="preserve"> do 50 </w:t>
      </w:r>
      <w:proofErr w:type="spellStart"/>
      <w:r w:rsidRPr="003853A7">
        <w:t>kPa</w:t>
      </w:r>
      <w:proofErr w:type="spellEnd"/>
      <w:r w:rsidRPr="003853A7">
        <w:t xml:space="preserve"> (liczone od wierzchu rury). Dopuszczalne nieszczelności nie mogą przekroczyć:</w:t>
      </w:r>
    </w:p>
    <w:p w14:paraId="6B99A713" w14:textId="77777777" w:rsidR="003853A7" w:rsidRPr="003853A7" w:rsidRDefault="003853A7" w:rsidP="00F15653">
      <w:pPr>
        <w:pStyle w:val="POZIOM7"/>
      </w:pPr>
      <w:r w:rsidRPr="003853A7">
        <w:rPr>
          <w:rFonts w:eastAsiaTheme="majorEastAsia"/>
        </w:rPr>
        <w:t>0,15 dm³/m² dla przewodów,</w:t>
      </w:r>
    </w:p>
    <w:p w14:paraId="00AB6EC1" w14:textId="77777777" w:rsidR="003853A7" w:rsidRPr="003853A7" w:rsidRDefault="003853A7" w:rsidP="00F15653">
      <w:pPr>
        <w:pStyle w:val="POZIOM7"/>
      </w:pPr>
      <w:r w:rsidRPr="003853A7">
        <w:rPr>
          <w:rFonts w:eastAsiaTheme="majorEastAsia"/>
        </w:rPr>
        <w:t>0,20 dm³/m² dla przewodów ze studzienkami włazowymi,</w:t>
      </w:r>
    </w:p>
    <w:p w14:paraId="4BC4967D" w14:textId="77777777" w:rsidR="003853A7" w:rsidRPr="003853A7" w:rsidRDefault="003853A7" w:rsidP="00F15653">
      <w:pPr>
        <w:pStyle w:val="POZIOM7"/>
      </w:pPr>
      <w:r w:rsidRPr="003853A7">
        <w:rPr>
          <w:rFonts w:eastAsiaTheme="majorEastAsia"/>
        </w:rPr>
        <w:t>0,40 dm³/m² dla samych studzienek.</w:t>
      </w:r>
    </w:p>
    <w:p w14:paraId="4FCE11FA" w14:textId="4D2D7994" w:rsidR="003853A7" w:rsidRPr="003853A7" w:rsidRDefault="003853A7" w:rsidP="003853A7">
      <w:pPr>
        <w:pStyle w:val="POZIOM3"/>
      </w:pPr>
      <w:r w:rsidRPr="003853A7">
        <w:t xml:space="preserve">Alternatywnie dopuszcza się </w:t>
      </w:r>
      <w:r w:rsidR="00066FD3">
        <w:t>próbę</w:t>
      </w:r>
      <w:r w:rsidRPr="003853A7">
        <w:t xml:space="preserve"> ciśnieniow</w:t>
      </w:r>
      <w:r w:rsidR="00066FD3">
        <w:t>ą</w:t>
      </w:r>
      <w:r w:rsidRPr="003853A7">
        <w:t xml:space="preserve"> powietrzem zgodnie z PN-EN 1610:2015-10.</w:t>
      </w:r>
    </w:p>
    <w:p w14:paraId="2F947D96" w14:textId="2CD89B5D" w:rsidR="003853A7" w:rsidRPr="003853A7" w:rsidRDefault="003853A7" w:rsidP="003853A7">
      <w:pPr>
        <w:pStyle w:val="POZIOM3"/>
      </w:pPr>
      <w:r w:rsidRPr="003853A7">
        <w:t>Szczelność przewodów tłocznych i ciśnieniowych weryfikuje się podczas próby hydraulicznej, utrzymując ciśnienie próbne przez co najmniej 30 min.</w:t>
      </w:r>
    </w:p>
    <w:p w14:paraId="6EA2AE31" w14:textId="519675DB" w:rsidR="003853A7" w:rsidRPr="003853A7" w:rsidRDefault="003853A7" w:rsidP="003853A7">
      <w:pPr>
        <w:pStyle w:val="POZIOM3"/>
      </w:pPr>
      <w:r w:rsidRPr="003853A7">
        <w:t>Wykonanie kanalizacji grawitacyjnej należy prowadzić zgodnie z wytycznymi COBRTI INSTAL, zeszyt 9 „Warunki techniczne wykonania i odbioru sieci kanalizacyjnych”.</w:t>
      </w:r>
    </w:p>
    <w:p w14:paraId="18EF6F76" w14:textId="38637765" w:rsidR="008A0E6C" w:rsidRPr="000B0311" w:rsidRDefault="07E5271F" w:rsidP="00F15653">
      <w:pPr>
        <w:pStyle w:val="Nagwek2"/>
        <w:rPr>
          <w:rFonts w:eastAsia="Arial"/>
          <w:color w:val="000000" w:themeColor="text1"/>
        </w:rPr>
      </w:pPr>
      <w:r w:rsidRPr="00F62E56">
        <w:t xml:space="preserve">Studnie kanalizacyjne </w:t>
      </w:r>
    </w:p>
    <w:p w14:paraId="16A4E9C7" w14:textId="0832EC26" w:rsidR="008A0E6C" w:rsidRPr="00F62E56" w:rsidRDefault="07E5271F" w:rsidP="00F15653">
      <w:pPr>
        <w:pStyle w:val="POZIOM3"/>
      </w:pPr>
      <w:r w:rsidRPr="00F62E56">
        <w:t>Należy stosować studnie betonowe i żelbetowe. Dopuszcza się w uzasadnionych przypadkach studnie wykonane z innego materiału. Studzienki powinny być wykonane z kręgów łączonych na uszczelki (samosmarujące gumowe, elastomerowe z elementem wyrównującym obciążenia).</w:t>
      </w:r>
    </w:p>
    <w:p w14:paraId="4FA9466B" w14:textId="77777777" w:rsidR="008A0E6C" w:rsidRPr="00F62E56" w:rsidRDefault="07E5271F" w:rsidP="00F15653">
      <w:pPr>
        <w:pStyle w:val="POZIOM3"/>
      </w:pPr>
      <w:r w:rsidRPr="00F62E56">
        <w:t xml:space="preserve">Prefabrykowany element płyty dennej powinien stanowić monolityczne połączenie kręgu i płyty dennej oraz posiadać gotową, wykonaną fabrycznie kinetę wraz z przejściami szczelnymi, uniemożliwiającymi infiltrację wody gruntowej i </w:t>
      </w:r>
      <w:proofErr w:type="spellStart"/>
      <w:r w:rsidRPr="00F62E56">
        <w:t>eksfiltrację</w:t>
      </w:r>
      <w:proofErr w:type="spellEnd"/>
      <w:r w:rsidRPr="00F62E56">
        <w:t xml:space="preserve"> ścieków, dostosowanymi do wybranego materiału, z jakiego budowany będzie kanał.</w:t>
      </w:r>
    </w:p>
    <w:p w14:paraId="2BFF4985" w14:textId="77777777" w:rsidR="008A0E6C" w:rsidRPr="00F62E56" w:rsidRDefault="07E5271F" w:rsidP="00F15653">
      <w:pPr>
        <w:pStyle w:val="POZIOM3"/>
      </w:pPr>
      <w:r w:rsidRPr="00F62E56">
        <w:t>Przejścia szczelne powinny uwzględniać zabezpieczenia kanału przed załamaniem przy różnym osiadaniu studzienki i kanału. Powinny być wbetonowane podczas produkcji studzienki. Przejścia rurociągów przez ściany należy projektować jako szczelne.</w:t>
      </w:r>
    </w:p>
    <w:p w14:paraId="7BB43433" w14:textId="77777777" w:rsidR="008A0E6C" w:rsidRPr="00F62E56" w:rsidRDefault="07E5271F" w:rsidP="00F15653">
      <w:pPr>
        <w:pStyle w:val="POZIOM3"/>
      </w:pPr>
      <w:r w:rsidRPr="00F62E56">
        <w:t xml:space="preserve">Studzienki muszą posiadać odpowiednią wytrzymałość konstrukcyjną na obciążenia statyczne i dynamiczne. Szczelność połączeń elementów i króćców powinna wynosić minimum 0,05 </w:t>
      </w:r>
      <w:proofErr w:type="spellStart"/>
      <w:r w:rsidRPr="00F62E56">
        <w:t>MPa</w:t>
      </w:r>
      <w:proofErr w:type="spellEnd"/>
      <w:r w:rsidRPr="00F62E56">
        <w:t>.</w:t>
      </w:r>
    </w:p>
    <w:p w14:paraId="4B439445" w14:textId="77777777" w:rsidR="008A0E6C" w:rsidRPr="00F62E56" w:rsidRDefault="07E5271F" w:rsidP="00F15653">
      <w:pPr>
        <w:pStyle w:val="POZIOM3"/>
      </w:pPr>
      <w:r w:rsidRPr="00F62E56">
        <w:t>Elementy studni zabezpieczyć przez posmarowanie z zewnątrz roztworem asfaltowym.</w:t>
      </w:r>
    </w:p>
    <w:p w14:paraId="147182CC" w14:textId="77777777" w:rsidR="00EE5286" w:rsidRDefault="07E5271F" w:rsidP="00F15653">
      <w:pPr>
        <w:pStyle w:val="POZIOM3"/>
      </w:pPr>
      <w:r w:rsidRPr="00F62E56">
        <w:t>Należy zastosować studzienki mające dopuszczenie do stosowania w budownictwie. Powinny posiadać zgodną z odpowiednimi normami wytrzymałość i szczelność. Studnie powinny spełniać wymagania dotyczące BHP przy pracach kanalizacyjnych.</w:t>
      </w:r>
    </w:p>
    <w:p w14:paraId="7CCD7BF0" w14:textId="61B386B4" w:rsidR="00BF268D" w:rsidRPr="00F62E56" w:rsidRDefault="07E5271F" w:rsidP="00F15653">
      <w:pPr>
        <w:pStyle w:val="POZIOM3"/>
      </w:pPr>
      <w:r w:rsidRPr="00F62E56">
        <w:lastRenderedPageBreak/>
        <w:t xml:space="preserve">W przypadku lokalizacji studni w nawierzchni narażonej na ruch kołowy, należy bezwzględnie zastosować pierścienie odciążające. </w:t>
      </w:r>
    </w:p>
    <w:p w14:paraId="35976E65" w14:textId="5CA6FADD" w:rsidR="001A03BE" w:rsidRPr="00F62E56" w:rsidRDefault="07E5271F" w:rsidP="00F15653">
      <w:pPr>
        <w:pStyle w:val="POZIOM3"/>
      </w:pPr>
      <w:r w:rsidRPr="00F62E56">
        <w:t xml:space="preserve">Kinety w kręgach dennych prefabrykowane  jako jednolita całość z kręgiem dennym.  </w:t>
      </w:r>
    </w:p>
    <w:p w14:paraId="2285C0BF" w14:textId="24B363E4" w:rsidR="00C23E51" w:rsidRPr="00F62E56" w:rsidRDefault="07E5271F" w:rsidP="00F15653">
      <w:pPr>
        <w:pStyle w:val="POZIOM3"/>
      </w:pPr>
      <w:r w:rsidRPr="00F62E56">
        <w:t xml:space="preserve">Minimalna średnica studzienki włazowej powinna wynosić 1200 mm. </w:t>
      </w:r>
    </w:p>
    <w:p w14:paraId="37E39A25" w14:textId="77777777" w:rsidR="00C23E51" w:rsidRPr="00F62E56" w:rsidRDefault="07E5271F" w:rsidP="00F15653">
      <w:pPr>
        <w:pStyle w:val="POZIOM3"/>
      </w:pPr>
      <w:r w:rsidRPr="00F62E56">
        <w:t xml:space="preserve">Stopnie </w:t>
      </w:r>
      <w:proofErr w:type="spellStart"/>
      <w:r w:rsidRPr="00F62E56">
        <w:t>złazowe</w:t>
      </w:r>
      <w:proofErr w:type="spellEnd"/>
      <w:r w:rsidRPr="00F62E56">
        <w:t xml:space="preserve"> lub inne rozwiązania zejść powinny być zamocowane w ścianach komory roboczej oraz komina włazowego. </w:t>
      </w:r>
    </w:p>
    <w:p w14:paraId="319D4680" w14:textId="77777777" w:rsidR="00C23E51" w:rsidRPr="00F62E56" w:rsidRDefault="07E5271F" w:rsidP="00F15653">
      <w:pPr>
        <w:pStyle w:val="POZIOM3"/>
      </w:pPr>
      <w:r w:rsidRPr="00F62E56">
        <w:t xml:space="preserve">Zwieńczenia studzienek kanalizacyjnych oraz wpustów ściekowych powinny mieć odpowiednią klasę uzależnioną od usytuowania w przekroju drogi i obciążenia ruchem drogowym. </w:t>
      </w:r>
    </w:p>
    <w:p w14:paraId="79A6622E" w14:textId="77777777" w:rsidR="00C23E51" w:rsidRPr="00F62E56" w:rsidRDefault="07E5271F" w:rsidP="00F15653">
      <w:pPr>
        <w:pStyle w:val="POZIOM3"/>
      </w:pPr>
      <w:r w:rsidRPr="00F62E56">
        <w:t xml:space="preserve">Włazy kanałowe powinny być zlokalizowane od strony napływu ścieków zawsze po tej samej stronie osi kanału. </w:t>
      </w:r>
    </w:p>
    <w:p w14:paraId="2EF29119" w14:textId="77777777" w:rsidR="00C23E51" w:rsidRPr="00F62E56" w:rsidRDefault="07E5271F" w:rsidP="00F15653">
      <w:pPr>
        <w:pStyle w:val="POZIOM3"/>
      </w:pPr>
      <w:r w:rsidRPr="00F62E56">
        <w:t xml:space="preserve">Kanałowe obiekty tj. komory kaskadowe, studzienki </w:t>
      </w:r>
      <w:proofErr w:type="spellStart"/>
      <w:r w:rsidRPr="00F62E56">
        <w:t>przepadowe</w:t>
      </w:r>
      <w:proofErr w:type="spellEnd"/>
      <w:r w:rsidRPr="00F62E56">
        <w:t xml:space="preserve">, separatory, syfony i wyloty ścieków powinny być wykonane zgodnie z indywidualnymi rozwiązaniami projektowymi lub dobrane z katalogów producentów. </w:t>
      </w:r>
    </w:p>
    <w:p w14:paraId="3491E8A9" w14:textId="5212A40A" w:rsidR="00C23E51" w:rsidRPr="00F62E56" w:rsidRDefault="07E5271F" w:rsidP="00F15653">
      <w:pPr>
        <w:pStyle w:val="POZIOM3"/>
      </w:pPr>
      <w:r w:rsidRPr="00F62E56">
        <w:t>Urządzenia podczyszczające (np. osadniki, separatory) powinny być dobrane na odpowiednie warunki pracy i parametry ścieków. Powinny być wyposażone w urządzenia sygnalizujące przekroczenie maksymalnego poziomu szlamu, czy oleju.</w:t>
      </w:r>
    </w:p>
    <w:p w14:paraId="1C994757" w14:textId="4400D170" w:rsidR="00674BC6" w:rsidRPr="00F15653" w:rsidRDefault="00BE3D3D" w:rsidP="00F15653">
      <w:pPr>
        <w:pStyle w:val="Nagwek2"/>
        <w:rPr>
          <w:rFonts w:eastAsia="Arial"/>
          <w:color w:val="000000" w:themeColor="text1"/>
        </w:rPr>
      </w:pPr>
      <w:r>
        <w:t>Przepompownie ścieków</w:t>
      </w:r>
    </w:p>
    <w:p w14:paraId="75492EC3" w14:textId="18B4BDAD" w:rsidR="00A70A67" w:rsidRPr="00A70A67" w:rsidRDefault="00A70A67" w:rsidP="00A70A67">
      <w:pPr>
        <w:pStyle w:val="POZIOM3"/>
      </w:pPr>
      <w:r w:rsidRPr="00A70A67">
        <w:t>Przepompownie jednokomorowe z pompami zatapialnymi muszą być wyposażone we włazy kanalizacyjne i montażowe o wymiarach umożliwiających wyjęcie pomp i armatury oraz bezpieczną ewakuację personelu.</w:t>
      </w:r>
    </w:p>
    <w:p w14:paraId="1393F411" w14:textId="70C5632A" w:rsidR="00A70A67" w:rsidRPr="00A70A67" w:rsidRDefault="00A70A67" w:rsidP="00A70A67">
      <w:pPr>
        <w:pStyle w:val="POZIOM3"/>
      </w:pPr>
      <w:r w:rsidRPr="00A70A67">
        <w:t>Demontaż i montaż pomp ze zbiornika powinny być możliwe z poziomu terenu, niezależnie od stopnia wypełnienia przepompowni.</w:t>
      </w:r>
    </w:p>
    <w:p w14:paraId="2E06E228" w14:textId="2B72EEA4" w:rsidR="00A70A67" w:rsidRPr="00A70A67" w:rsidRDefault="00A70A67" w:rsidP="00A70A67">
      <w:pPr>
        <w:pStyle w:val="POZIOM3"/>
      </w:pPr>
      <w:r w:rsidRPr="00A70A67">
        <w:t>Włazy muszą posiadać zamknięcia zabezpieczające przed dostępem osób nieupoważnionych.</w:t>
      </w:r>
    </w:p>
    <w:p w14:paraId="591ED1ED" w14:textId="686C97B4" w:rsidR="00A70A67" w:rsidRPr="00A70A67" w:rsidRDefault="00A70A67" w:rsidP="00A70A67">
      <w:pPr>
        <w:pStyle w:val="POZIOM3"/>
      </w:pPr>
      <w:r w:rsidRPr="00A70A67">
        <w:t>Komory przepompowni powinny być wyposażone w skuteczną wentylację oraz łatwo dostępne czujniki wykrywające gazy niebezpieczne.</w:t>
      </w:r>
    </w:p>
    <w:p w14:paraId="0E68502F" w14:textId="495833CE" w:rsidR="00A70A67" w:rsidRPr="00A70A67" w:rsidRDefault="00A70A67" w:rsidP="00A70A67">
      <w:pPr>
        <w:pStyle w:val="POZIOM3"/>
      </w:pPr>
      <w:r w:rsidRPr="00A70A67">
        <w:t>Dojścia do pomp, armatury i przewodów muszą mieć szerokość co najmniej 0,60 m.</w:t>
      </w:r>
    </w:p>
    <w:p w14:paraId="52D8E1CE" w14:textId="45FC30AF" w:rsidR="00A70A67" w:rsidRPr="00A70A67" w:rsidRDefault="00A70A67" w:rsidP="00A70A67">
      <w:pPr>
        <w:pStyle w:val="POZIOM3"/>
      </w:pPr>
      <w:r w:rsidRPr="00A70A67">
        <w:t>Zbiornik czerpalny należy wykonać z zachowaniem:</w:t>
      </w:r>
    </w:p>
    <w:p w14:paraId="655B87A8" w14:textId="77777777" w:rsidR="00A70A67" w:rsidRPr="00A70A67" w:rsidRDefault="00A70A67" w:rsidP="00F15653">
      <w:pPr>
        <w:pStyle w:val="POZIOM7"/>
      </w:pPr>
      <w:r w:rsidRPr="00A70A67">
        <w:rPr>
          <w:rFonts w:eastAsiaTheme="majorEastAsia"/>
        </w:rPr>
        <w:t>dna o spadku skierowanym ku lejom ssawnym pomp, zapobiegającym gromadzeniu osadów,</w:t>
      </w:r>
    </w:p>
    <w:p w14:paraId="0370207C" w14:textId="77777777" w:rsidR="00A70A67" w:rsidRPr="00A70A67" w:rsidRDefault="00A70A67" w:rsidP="00F15653">
      <w:pPr>
        <w:pStyle w:val="POZIOM7"/>
      </w:pPr>
      <w:r w:rsidRPr="00A70A67">
        <w:rPr>
          <w:rFonts w:eastAsiaTheme="majorEastAsia"/>
        </w:rPr>
        <w:t>wykładziny ceramicznej lub innego materiału odpornego na korozję i ścieranie,</w:t>
      </w:r>
    </w:p>
    <w:p w14:paraId="59228B3E" w14:textId="77777777" w:rsidR="00A70A67" w:rsidRDefault="00A70A67" w:rsidP="00A70A67">
      <w:pPr>
        <w:pStyle w:val="POZIOM7"/>
        <w:rPr>
          <w:rFonts w:eastAsiaTheme="majorEastAsia"/>
        </w:rPr>
      </w:pPr>
      <w:r w:rsidRPr="00A70A67">
        <w:rPr>
          <w:rFonts w:eastAsiaTheme="majorEastAsia"/>
        </w:rPr>
        <w:t xml:space="preserve">urządzeń zejściowych: </w:t>
      </w:r>
    </w:p>
    <w:p w14:paraId="4434369A" w14:textId="50638EAF" w:rsidR="00A70A67" w:rsidRDefault="00A70A67" w:rsidP="00A70A67">
      <w:pPr>
        <w:pStyle w:val="POZIOM7"/>
        <w:numPr>
          <w:ilvl w:val="0"/>
          <w:numId w:val="0"/>
        </w:numPr>
        <w:ind w:left="2058"/>
        <w:rPr>
          <w:rFonts w:eastAsiaTheme="majorEastAsia"/>
        </w:rPr>
      </w:pPr>
      <w:r>
        <w:rPr>
          <w:rFonts w:eastAsiaTheme="majorEastAsia"/>
        </w:rPr>
        <w:t xml:space="preserve">- </w:t>
      </w:r>
      <w:r w:rsidRPr="00A70A67">
        <w:rPr>
          <w:rFonts w:eastAsiaTheme="majorEastAsia"/>
        </w:rPr>
        <w:t xml:space="preserve">przy głębokości ≤ 6 m – klamer </w:t>
      </w:r>
      <w:proofErr w:type="spellStart"/>
      <w:r w:rsidRPr="00A70A67">
        <w:rPr>
          <w:rFonts w:eastAsiaTheme="majorEastAsia"/>
        </w:rPr>
        <w:t>złazowych</w:t>
      </w:r>
      <w:proofErr w:type="spellEnd"/>
      <w:r w:rsidRPr="00A70A67">
        <w:rPr>
          <w:rFonts w:eastAsiaTheme="majorEastAsia"/>
        </w:rPr>
        <w:t xml:space="preserve"> lub drabin stałych/opuszczanych, </w:t>
      </w:r>
    </w:p>
    <w:p w14:paraId="7F9AF076" w14:textId="22B00D01" w:rsidR="00A70A67" w:rsidRPr="00A70A67" w:rsidRDefault="00A70A67" w:rsidP="00F15653">
      <w:pPr>
        <w:pStyle w:val="POZIOM7"/>
        <w:numPr>
          <w:ilvl w:val="0"/>
          <w:numId w:val="0"/>
        </w:numPr>
        <w:ind w:left="2058"/>
      </w:pPr>
      <w:r>
        <w:rPr>
          <w:rFonts w:eastAsiaTheme="majorEastAsia"/>
        </w:rPr>
        <w:lastRenderedPageBreak/>
        <w:t xml:space="preserve">- </w:t>
      </w:r>
      <w:r w:rsidRPr="00A70A67">
        <w:rPr>
          <w:rFonts w:eastAsiaTheme="majorEastAsia"/>
        </w:rPr>
        <w:t>przy głębokości &gt; 6 m – pomostów roboczych zabezpieczonych barierkami o wysokości 1,10 m.</w:t>
      </w:r>
    </w:p>
    <w:p w14:paraId="7607E0A4" w14:textId="33BBEDC8" w:rsidR="00A70A67" w:rsidRPr="00A70A67" w:rsidRDefault="00A70A67" w:rsidP="00A70A67">
      <w:pPr>
        <w:pStyle w:val="POZIOM3"/>
      </w:pPr>
      <w:r w:rsidRPr="00A70A67">
        <w:t>Wszystkie rurociągi i osprzęt wewnątrz przepompowni muszą być wykonane z materiałów odpornych na agresywne media (np. stal kwasoodporna).</w:t>
      </w:r>
    </w:p>
    <w:p w14:paraId="2741E47F" w14:textId="1D6CA1FB" w:rsidR="00A70A67" w:rsidRPr="00A70A67" w:rsidRDefault="00A70A67" w:rsidP="00A70A67">
      <w:pPr>
        <w:pStyle w:val="POZIOM3"/>
      </w:pPr>
      <w:r w:rsidRPr="00A70A67">
        <w:t>Przewody prowadzone w kanałach przepompowni należy montować:</w:t>
      </w:r>
    </w:p>
    <w:p w14:paraId="25E7ABCA" w14:textId="77777777" w:rsidR="00A70A67" w:rsidRPr="00A70A67" w:rsidRDefault="00A70A67" w:rsidP="00F15653">
      <w:pPr>
        <w:pStyle w:val="POZIOM7"/>
      </w:pPr>
      <w:r w:rsidRPr="00A70A67">
        <w:rPr>
          <w:rFonts w:eastAsiaTheme="majorEastAsia"/>
        </w:rPr>
        <w:t>w odległości min. 0,30 m od jednej i 0,50 m od drugiej ściany oraz od dna kanału,</w:t>
      </w:r>
    </w:p>
    <w:p w14:paraId="43B61B15" w14:textId="77777777" w:rsidR="00A70A67" w:rsidRPr="00A70A67" w:rsidRDefault="00A70A67" w:rsidP="00F15653">
      <w:pPr>
        <w:pStyle w:val="POZIOM7"/>
      </w:pPr>
      <w:r w:rsidRPr="00A70A67">
        <w:rPr>
          <w:rFonts w:eastAsiaTheme="majorEastAsia"/>
        </w:rPr>
        <w:t>z zamknięciami obsługiwanymi z poziomu terenu (dla przewodów tłocznych i kanału dopływowego).</w:t>
      </w:r>
    </w:p>
    <w:p w14:paraId="3C39BF09" w14:textId="75DD8DF4" w:rsidR="00A70A67" w:rsidRPr="00A70A67" w:rsidRDefault="00A70A67" w:rsidP="00A70A67">
      <w:pPr>
        <w:pStyle w:val="POZIOM3"/>
      </w:pPr>
      <w:r w:rsidRPr="00A70A67">
        <w:t>Automatyka i sygnalizacja przepompowni powinna zapewniać:</w:t>
      </w:r>
    </w:p>
    <w:p w14:paraId="0E627DE9" w14:textId="77578722" w:rsidR="00A70A67" w:rsidRPr="00A70A67" w:rsidRDefault="00F02270" w:rsidP="00F15653">
      <w:pPr>
        <w:pStyle w:val="POZIOM7"/>
      </w:pPr>
      <w:r>
        <w:rPr>
          <w:rFonts w:eastAsiaTheme="majorEastAsia"/>
        </w:rPr>
        <w:t>sterowanie pracą pomp wg wybranego trybu (ręczny, automatyczny lub awaryjny</w:t>
      </w:r>
      <w:r w:rsidR="00D0720E">
        <w:rPr>
          <w:rFonts w:eastAsiaTheme="majorEastAsia"/>
        </w:rPr>
        <w:t xml:space="preserve">, </w:t>
      </w:r>
      <w:r w:rsidR="00D0720E" w:rsidRPr="00D0720E">
        <w:rPr>
          <w:rFonts w:eastAsiaTheme="majorEastAsia"/>
        </w:rPr>
        <w:t>np. przy przekroczeniu maks. poziomu ścieków</w:t>
      </w:r>
      <w:r>
        <w:rPr>
          <w:rFonts w:eastAsiaTheme="majorEastAsia"/>
        </w:rPr>
        <w:t>)</w:t>
      </w:r>
      <w:r w:rsidR="00A70A67" w:rsidRPr="00A70A67">
        <w:rPr>
          <w:rFonts w:eastAsiaTheme="majorEastAsia"/>
        </w:rPr>
        <w:t>,</w:t>
      </w:r>
    </w:p>
    <w:p w14:paraId="73850B9D" w14:textId="14D032C7" w:rsidR="00A70A67" w:rsidRPr="00A70A67" w:rsidRDefault="00A70A67" w:rsidP="00F15653">
      <w:pPr>
        <w:pStyle w:val="POZIOM7"/>
      </w:pPr>
      <w:r w:rsidRPr="00A70A67">
        <w:rPr>
          <w:rFonts w:eastAsiaTheme="majorEastAsia"/>
        </w:rPr>
        <w:t>wskazywanie stanów pracy (</w:t>
      </w:r>
      <w:r w:rsidR="00F02270">
        <w:rPr>
          <w:rFonts w:eastAsiaTheme="majorEastAsia"/>
        </w:rPr>
        <w:t>sterowanie: miejscowe lub zdalne; tryb pracy: ręczny, automatyczny</w:t>
      </w:r>
      <w:r w:rsidRPr="00A70A67">
        <w:rPr>
          <w:rFonts w:eastAsiaTheme="majorEastAsia"/>
        </w:rPr>
        <w:t xml:space="preserve"> </w:t>
      </w:r>
      <w:r w:rsidR="00F02270">
        <w:rPr>
          <w:rFonts w:eastAsiaTheme="majorEastAsia"/>
        </w:rPr>
        <w:t>lub</w:t>
      </w:r>
      <w:r w:rsidR="00F02270" w:rsidRPr="00A70A67">
        <w:rPr>
          <w:rFonts w:eastAsiaTheme="majorEastAsia"/>
        </w:rPr>
        <w:t xml:space="preserve"> </w:t>
      </w:r>
      <w:r w:rsidRPr="00A70A67">
        <w:rPr>
          <w:rFonts w:eastAsiaTheme="majorEastAsia"/>
        </w:rPr>
        <w:t>awaryjny ),</w:t>
      </w:r>
    </w:p>
    <w:p w14:paraId="521B7A2C" w14:textId="77777777" w:rsidR="00A70A67" w:rsidRPr="00A70A67" w:rsidRDefault="00A70A67" w:rsidP="00F15653">
      <w:pPr>
        <w:pStyle w:val="POZIOM7"/>
      </w:pPr>
      <w:r w:rsidRPr="00A70A67">
        <w:rPr>
          <w:rFonts w:eastAsiaTheme="majorEastAsia"/>
        </w:rPr>
        <w:t>przekazywanie sygnałów do systemu nadrzędnego.</w:t>
      </w:r>
    </w:p>
    <w:p w14:paraId="032AD8CF" w14:textId="07E1C3C7" w:rsidR="00A70A67" w:rsidRPr="00A70A67" w:rsidRDefault="00A70A67" w:rsidP="00A70A67">
      <w:pPr>
        <w:pStyle w:val="POZIOM3"/>
      </w:pPr>
      <w:r w:rsidRPr="00A70A67">
        <w:t>Obszar przepompowni musi być oświetlony zgodnie z wymogami BHP i norm oświetleniowych.</w:t>
      </w:r>
    </w:p>
    <w:p w14:paraId="15F55E1E" w14:textId="6E18A0F2" w:rsidR="00FE4C64" w:rsidRDefault="00FE4C64" w:rsidP="00FE4C64">
      <w:pPr>
        <w:pStyle w:val="Nagwek1"/>
      </w:pPr>
      <w:bookmarkStart w:id="736" w:name="_Toc223902942"/>
      <w:r w:rsidRPr="006B2D66">
        <w:t>Wymagania</w:t>
      </w:r>
      <w:r w:rsidRPr="000D1012">
        <w:t xml:space="preserve"> dla sieci </w:t>
      </w:r>
      <w:r w:rsidR="0062471C">
        <w:t>g</w:t>
      </w:r>
      <w:r>
        <w:t xml:space="preserve">rzewczych na </w:t>
      </w:r>
      <w:r w:rsidR="0062471C">
        <w:t>p</w:t>
      </w:r>
      <w:r>
        <w:t>otrzeby własne</w:t>
      </w:r>
      <w:bookmarkEnd w:id="736"/>
    </w:p>
    <w:p w14:paraId="5B18786A" w14:textId="288A8624" w:rsidR="00FE4C64" w:rsidRPr="0062471C" w:rsidRDefault="00EC3B34" w:rsidP="0062471C">
      <w:pPr>
        <w:pStyle w:val="Nagwek2"/>
      </w:pPr>
      <w:r>
        <w:t>Ogólne wymagania dla sieci grzewczych</w:t>
      </w:r>
    </w:p>
    <w:p w14:paraId="318C1A72" w14:textId="4F30EF5F" w:rsidR="00FE4C64" w:rsidRDefault="00FE4C64">
      <w:pPr>
        <w:pStyle w:val="POZIOM3"/>
      </w:pPr>
      <w:r w:rsidRPr="00FE4C64">
        <w:t xml:space="preserve">Do budowy sieci </w:t>
      </w:r>
      <w:r w:rsidR="00055E54">
        <w:t>grzewczych</w:t>
      </w:r>
      <w:r w:rsidRPr="00FE4C64">
        <w:t xml:space="preserve"> podziemnych należy stosować rury preizolowane, </w:t>
      </w:r>
      <w:r w:rsidR="00055E54" w:rsidRPr="00FE4C64">
        <w:t>spełniające wymagania norm</w:t>
      </w:r>
      <w:r w:rsidR="00055E54">
        <w:t xml:space="preserve"> oraz </w:t>
      </w:r>
      <w:r w:rsidRPr="00FE4C64">
        <w:t>posiadające aktualne atesty i dopuszczenia do stosowania w ciepłownictwie</w:t>
      </w:r>
      <w:r w:rsidR="00055E54">
        <w:t>.</w:t>
      </w:r>
      <w:r w:rsidR="00EC3B34">
        <w:t xml:space="preserve"> </w:t>
      </w:r>
      <w:r w:rsidR="00EC3B34" w:rsidRPr="00EC3B34">
        <w:t xml:space="preserve">Zaleca się stosowanie rur preizolowanych zrealizowanych w technologii tradycyjnej, ciągłej osiowej lub półciągłej posiadających barierę </w:t>
      </w:r>
      <w:proofErr w:type="spellStart"/>
      <w:r w:rsidR="00EC3B34" w:rsidRPr="00EC3B34">
        <w:t>antydyfuzyjną</w:t>
      </w:r>
      <w:proofErr w:type="spellEnd"/>
      <w:r w:rsidR="00EC3B34" w:rsidRPr="00EC3B34">
        <w:t xml:space="preserve"> zapobiegającą starzeniu pianki izolacyjnej.</w:t>
      </w:r>
    </w:p>
    <w:p w14:paraId="63DB97EA" w14:textId="2D454DE2" w:rsidR="00EC3B34" w:rsidRDefault="00EC3B34" w:rsidP="00F15653">
      <w:pPr>
        <w:pStyle w:val="POZIOM3"/>
      </w:pPr>
      <w:r w:rsidRPr="00EC3B34">
        <w:t>Wszystkie elementy składowe systemu preizolowanego, takie jak np.: rury, kolana, trójniki, mufy muszą pochodzić w całości od jednego producenta systemu preizolowanego i być zgodne z wymaganiami powyższych norm przedmiotowych (dokumenty powiązane). Dopuszcza się zastosowanie muf innego producenta w stosunku do systemu preizolowanego w przypadku przedstawienia pisemnego dopuszczenia do stosowania wydanego przez producenta systemu preizolowanego</w:t>
      </w:r>
      <w:r>
        <w:t>.</w:t>
      </w:r>
    </w:p>
    <w:p w14:paraId="6693537B" w14:textId="089FC210" w:rsidR="00EC3B34" w:rsidRDefault="00EC3B34">
      <w:pPr>
        <w:pStyle w:val="POZIOM3"/>
      </w:pPr>
      <w:r w:rsidRPr="00EC3B34">
        <w:t>Wszystkie elementy metalowe wykorzystywane do budowy rurociągów (np. rury przewodowe, kształtki) muszą posiadać świadectwo odbioru wg PN-EN 10204:2006.</w:t>
      </w:r>
    </w:p>
    <w:p w14:paraId="7AADBED2" w14:textId="77A575CB" w:rsidR="00EC3B34" w:rsidRDefault="00EC3B34" w:rsidP="00EC3B34">
      <w:pPr>
        <w:pStyle w:val="POZIOM3"/>
      </w:pPr>
      <w:r>
        <w:t xml:space="preserve">Wymagania dotyczące jakości stali, średnicy zewnętrznej wraz z dopuszczalną tolerancją, grubości ścianki wraz z dopuszczalną tolerancją, stanu powierzchni rur </w:t>
      </w:r>
      <w:r>
        <w:lastRenderedPageBreak/>
        <w:t>stalowych muszą być zgodne z wymaganiami określonymi w normie PN-EN 253:2020-01.</w:t>
      </w:r>
    </w:p>
    <w:p w14:paraId="61EDB575" w14:textId="77777777" w:rsidR="00EC3B34" w:rsidRDefault="00EC3B34" w:rsidP="00EC3B34">
      <w:pPr>
        <w:pStyle w:val="POZIOM3"/>
      </w:pPr>
      <w:r>
        <w:t>Dopuszcza się stosowanie rur stalowych przewodowych:</w:t>
      </w:r>
    </w:p>
    <w:p w14:paraId="68635111" w14:textId="5F30CC70" w:rsidR="00EC3B34" w:rsidRDefault="00EC3B34" w:rsidP="00F15653">
      <w:pPr>
        <w:pStyle w:val="POZIOM7"/>
      </w:pPr>
      <w:r>
        <w:t>czarnych ze szwem wzdłużnym lub spiralnym ze stali P235GH wg PN-EN 10217-2:2019-05 lub PN-EN 10217-5:2019-06,</w:t>
      </w:r>
    </w:p>
    <w:p w14:paraId="713D8A5D" w14:textId="3E3A4C1A" w:rsidR="00EC3B34" w:rsidRDefault="00EC3B34" w:rsidP="00F15653">
      <w:pPr>
        <w:pStyle w:val="POZIOM7"/>
      </w:pPr>
      <w:r>
        <w:t>czarnych ze szwem wzdłużnym lub spiralnym ze stali P235TR1, P235TR2 wg PN-EN 10217-1:2019-05,</w:t>
      </w:r>
    </w:p>
    <w:p w14:paraId="440038F3" w14:textId="5B29977F" w:rsidR="00EC3B34" w:rsidRDefault="00EC3B34" w:rsidP="00EC3B34">
      <w:pPr>
        <w:pStyle w:val="POZIOM7"/>
      </w:pPr>
      <w:r>
        <w:t>czarnych bez szwu ze stali P235GHTC1 wg PN-EN 10216-2+A1:2020-05.</w:t>
      </w:r>
    </w:p>
    <w:p w14:paraId="765B2C94" w14:textId="18437F63" w:rsidR="00EC3B34" w:rsidRDefault="00EC3B34" w:rsidP="00EC3B34">
      <w:pPr>
        <w:pStyle w:val="POZIOM3"/>
      </w:pPr>
      <w:r w:rsidRPr="00EC3B34">
        <w:t>Nie dopuszcza się występowania szwów obwodowych na długości rury.</w:t>
      </w:r>
    </w:p>
    <w:p w14:paraId="04F273A2" w14:textId="1679DDAB" w:rsidR="00EC3B34" w:rsidRDefault="00EC3B34" w:rsidP="00EC3B34">
      <w:pPr>
        <w:pStyle w:val="POZIOM3"/>
      </w:pPr>
      <w:r>
        <w:t>Płaszcz osłonowy PE-HD stosowany w procesie produkcji rur i elementów preizolowanych musi być wykonany z polietylenu wysokiej gęstości PE-HD III generacji (minimum typu PE80) i musi spełniać wymagania normy PN-EN 253:2020-01 odnośnie: gęstości surowca, czasu indukcji utleniania OIT surowca, długotrwałych właściwości mechanicznych surowca CLT.</w:t>
      </w:r>
    </w:p>
    <w:p w14:paraId="65F3CB3B" w14:textId="28FF5602" w:rsidR="00C771BD" w:rsidRDefault="006842FE" w:rsidP="00F15653">
      <w:pPr>
        <w:pStyle w:val="POZIOM3"/>
      </w:pPr>
      <w:r w:rsidRPr="006842FE">
        <w:t xml:space="preserve">Trasę sieci </w:t>
      </w:r>
      <w:r>
        <w:t>grzewczej</w:t>
      </w:r>
      <w:r w:rsidRPr="006842FE">
        <w:t xml:space="preserve"> należy projektować poza jezdniami, z wyjątkiem przejść poprzecznych oraz poza miejscami postojowymi na parkingach. Przebieg trasy sieci </w:t>
      </w:r>
      <w:r>
        <w:t>grzewczej</w:t>
      </w:r>
      <w:r w:rsidRPr="006842FE">
        <w:t xml:space="preserve"> musi uwzględniać możliwość wykonywania remontów, konserwacji oraz usuwania skutków ewentualnych awarii. Sieć </w:t>
      </w:r>
      <w:r>
        <w:t>grzewczą</w:t>
      </w:r>
      <w:r w:rsidRPr="006842FE">
        <w:t xml:space="preserve"> należy prowadzić po możliwie najkrótszej trasie.</w:t>
      </w:r>
    </w:p>
    <w:p w14:paraId="0E75E0A2" w14:textId="385DADE7" w:rsidR="002378A5" w:rsidRPr="0097042D" w:rsidRDefault="005047F2" w:rsidP="00F15653">
      <w:pPr>
        <w:pStyle w:val="POZIOM3"/>
        <w:rPr>
          <w:rFonts w:asciiTheme="minorHAnsi" w:hAnsiTheme="minorHAnsi" w:cstheme="minorHAnsi"/>
          <w:szCs w:val="22"/>
        </w:rPr>
      </w:pPr>
      <w:r w:rsidRPr="005047F2">
        <w:t xml:space="preserve">Przejścia pod jezdniami i torami kolejowymi należy projektować w rurach osłonowych z tworzyw sztucznych o podwyższonej wytrzymałości. Przejścia rurociągów pod torami kolejowymi należy rozwiązywać indywidualnie na podstawie uzgodnień z właścicielem torowiska. W przypadku przechodzenia pod przeszkodą metodą </w:t>
      </w:r>
      <w:proofErr w:type="spellStart"/>
      <w:r w:rsidRPr="005047F2">
        <w:t>przecisku</w:t>
      </w:r>
      <w:proofErr w:type="spellEnd"/>
      <w:r w:rsidRPr="005047F2">
        <w:t xml:space="preserve"> należy stosować grubościenne rury stalowe zabezpieczone antykorozyjnie.</w:t>
      </w:r>
    </w:p>
    <w:p w14:paraId="65F6D5AB" w14:textId="60EBDDFE" w:rsidR="005047F2" w:rsidRDefault="005047F2" w:rsidP="00F15653">
      <w:pPr>
        <w:pStyle w:val="POZIOM3"/>
        <w:rPr>
          <w:rFonts w:asciiTheme="minorHAnsi" w:hAnsiTheme="minorHAnsi" w:cstheme="minorHAnsi"/>
          <w:szCs w:val="22"/>
        </w:rPr>
      </w:pPr>
      <w:r>
        <w:rPr>
          <w:rFonts w:asciiTheme="minorHAnsi" w:hAnsiTheme="minorHAnsi" w:cstheme="minorHAnsi"/>
          <w:szCs w:val="22"/>
        </w:rPr>
        <w:t>Rurociąg zasilający sieć grzewczą</w:t>
      </w:r>
      <w:r w:rsidRPr="005047F2">
        <w:rPr>
          <w:rFonts w:asciiTheme="minorHAnsi" w:hAnsiTheme="minorHAnsi" w:cstheme="minorHAnsi"/>
          <w:szCs w:val="22"/>
        </w:rPr>
        <w:t xml:space="preserve"> powinien znajdować się z prawej strony patrząc od źródła ciepła w kierunku przepływu nośnika ciepła.</w:t>
      </w:r>
    </w:p>
    <w:p w14:paraId="53B05308" w14:textId="60EBDDFE" w:rsidR="005047F2" w:rsidRDefault="005047F2" w:rsidP="00F15653">
      <w:pPr>
        <w:pStyle w:val="POZIOM3"/>
        <w:rPr>
          <w:rFonts w:asciiTheme="minorHAnsi" w:hAnsiTheme="minorHAnsi" w:cstheme="minorHAnsi"/>
          <w:szCs w:val="22"/>
        </w:rPr>
      </w:pPr>
      <w:r w:rsidRPr="005047F2">
        <w:rPr>
          <w:rFonts w:asciiTheme="minorHAnsi" w:hAnsiTheme="minorHAnsi" w:cstheme="minorHAnsi"/>
          <w:szCs w:val="22"/>
        </w:rPr>
        <w:t xml:space="preserve">Sieci </w:t>
      </w:r>
      <w:r>
        <w:rPr>
          <w:rFonts w:asciiTheme="minorHAnsi" w:hAnsiTheme="minorHAnsi" w:cstheme="minorHAnsi"/>
          <w:szCs w:val="22"/>
        </w:rPr>
        <w:t>grzewcze</w:t>
      </w:r>
      <w:r w:rsidRPr="005047F2">
        <w:rPr>
          <w:rFonts w:asciiTheme="minorHAnsi" w:hAnsiTheme="minorHAnsi" w:cstheme="minorHAnsi"/>
          <w:szCs w:val="22"/>
        </w:rPr>
        <w:t xml:space="preserve"> należy prowadzić ze spadkami umożliwiającymi odwodnienie rurociągów. Min. spadek sieci nie powinien być mniejszy niż 3‰.</w:t>
      </w:r>
    </w:p>
    <w:p w14:paraId="16646B87" w14:textId="5C18AC91" w:rsidR="005047F2" w:rsidRPr="005047F2" w:rsidRDefault="005047F2" w:rsidP="00F15653">
      <w:pPr>
        <w:pStyle w:val="POZIOM3"/>
        <w:rPr>
          <w:rFonts w:asciiTheme="minorHAnsi" w:hAnsiTheme="minorHAnsi" w:cstheme="minorHAnsi"/>
          <w:szCs w:val="22"/>
        </w:rPr>
      </w:pPr>
      <w:r w:rsidRPr="005047F2">
        <w:rPr>
          <w:rFonts w:asciiTheme="minorHAnsi" w:hAnsiTheme="minorHAnsi" w:cstheme="minorHAnsi"/>
          <w:szCs w:val="22"/>
        </w:rPr>
        <w:t>Odwodnienia powinny być umieszczone w najniższych, a odpowietrzenia w najwyższych punktach sieci. W przypadku sieci preizolowanych zawory odwodnień i odpowietrzeń powinny mieć możliwość otwierania ich z powierzchni terenu, bez wchodzenia do komory lub studzienki</w:t>
      </w:r>
      <w:r w:rsidR="006577A5">
        <w:rPr>
          <w:rFonts w:asciiTheme="minorHAnsi" w:hAnsiTheme="minorHAnsi" w:cstheme="minorHAnsi"/>
          <w:szCs w:val="22"/>
        </w:rPr>
        <w:t>.</w:t>
      </w:r>
    </w:p>
    <w:p w14:paraId="0E4C7954" w14:textId="47FD10BD" w:rsidR="006577A5" w:rsidRDefault="006577A5" w:rsidP="00F15653">
      <w:pPr>
        <w:pStyle w:val="POZIOM3"/>
      </w:pPr>
      <w:r>
        <w:t xml:space="preserve">Nie należy stosować odwodnień „górnych”, tj. z zastosowaniem zaworu preizolowanego </w:t>
      </w:r>
      <w:r w:rsidRPr="006577A5">
        <w:t>odwadniającego</w:t>
      </w:r>
      <w:r>
        <w:t>.</w:t>
      </w:r>
    </w:p>
    <w:p w14:paraId="527801F8" w14:textId="10E07203" w:rsidR="006577A5" w:rsidRPr="006577A5" w:rsidRDefault="006577A5" w:rsidP="00F15653">
      <w:pPr>
        <w:pStyle w:val="POZIOM3"/>
      </w:pPr>
      <w:r>
        <w:lastRenderedPageBreak/>
        <w:t>Temperatura odprowadzanej wody ze studni schładzającej i odwodnieniowej nie powinna przekraczać 35</w:t>
      </w:r>
      <w:r w:rsidRPr="0097042D">
        <w:rPr>
          <w:vertAlign w:val="superscript"/>
        </w:rPr>
        <w:t>o</w:t>
      </w:r>
      <w:r>
        <w:t>C.</w:t>
      </w:r>
    </w:p>
    <w:p w14:paraId="1C56CEBF" w14:textId="4541BE8E" w:rsidR="005047F2" w:rsidRPr="005047F2" w:rsidRDefault="006577A5" w:rsidP="00F15653">
      <w:pPr>
        <w:pStyle w:val="POZIOM3"/>
        <w:rPr>
          <w:rFonts w:asciiTheme="minorHAnsi" w:hAnsiTheme="minorHAnsi" w:cstheme="minorHAnsi"/>
          <w:szCs w:val="22"/>
        </w:rPr>
      </w:pPr>
      <w:r>
        <w:t>Nie zaleca się projektowania kompensatorów preizolowanych mieszkowych, muf typu E oraz elektrooporowego podgrzewu wstępnego rurociągu. Do kompensacji wydłużeń cieplnych zaleca się stosowanie kompensacji naturalnej (typu U,L,Z).</w:t>
      </w:r>
    </w:p>
    <w:p w14:paraId="30F53C91" w14:textId="1E109AD2" w:rsidR="00435831" w:rsidRDefault="006577A5" w:rsidP="00F15653">
      <w:pPr>
        <w:pStyle w:val="POZIOM3"/>
        <w:rPr>
          <w:rFonts w:asciiTheme="minorHAnsi" w:hAnsiTheme="minorHAnsi" w:cstheme="minorHAnsi"/>
          <w:szCs w:val="22"/>
        </w:rPr>
      </w:pPr>
      <w:r w:rsidRPr="006577A5">
        <w:rPr>
          <w:rFonts w:asciiTheme="minorHAnsi" w:hAnsiTheme="minorHAnsi" w:cstheme="minorHAnsi"/>
          <w:szCs w:val="22"/>
        </w:rPr>
        <w:t xml:space="preserve">Przy projektowaniu i montażu sieci </w:t>
      </w:r>
      <w:r w:rsidR="00435831">
        <w:rPr>
          <w:rFonts w:asciiTheme="minorHAnsi" w:hAnsiTheme="minorHAnsi" w:cstheme="minorHAnsi"/>
          <w:szCs w:val="22"/>
        </w:rPr>
        <w:t>grzewczych</w:t>
      </w:r>
      <w:r w:rsidR="00435831" w:rsidRPr="006577A5">
        <w:rPr>
          <w:rFonts w:asciiTheme="minorHAnsi" w:hAnsiTheme="minorHAnsi" w:cstheme="minorHAnsi"/>
          <w:szCs w:val="22"/>
        </w:rPr>
        <w:t xml:space="preserve"> </w:t>
      </w:r>
      <w:r w:rsidRPr="006577A5">
        <w:rPr>
          <w:rFonts w:asciiTheme="minorHAnsi" w:hAnsiTheme="minorHAnsi" w:cstheme="minorHAnsi"/>
          <w:szCs w:val="22"/>
        </w:rPr>
        <w:t xml:space="preserve">z rur preizolowanych należy uwzględniać </w:t>
      </w:r>
      <w:r w:rsidR="00435831" w:rsidRPr="006577A5">
        <w:rPr>
          <w:rFonts w:asciiTheme="minorHAnsi" w:hAnsiTheme="minorHAnsi" w:cstheme="minorHAnsi"/>
          <w:szCs w:val="22"/>
        </w:rPr>
        <w:t>wymagania techniczne CORBTI INSTAL dla sieci cieplnych preizolowanych</w:t>
      </w:r>
      <w:r w:rsidR="00435831">
        <w:rPr>
          <w:rFonts w:asciiTheme="minorHAnsi" w:hAnsiTheme="minorHAnsi" w:cstheme="minorHAnsi"/>
          <w:szCs w:val="22"/>
        </w:rPr>
        <w:t>.</w:t>
      </w:r>
    </w:p>
    <w:p w14:paraId="5FE26001" w14:textId="6D53A2D0" w:rsidR="00435831" w:rsidRPr="006577A5" w:rsidRDefault="00435831" w:rsidP="00F15653">
      <w:pPr>
        <w:pStyle w:val="POZIOM3"/>
        <w:numPr>
          <w:ilvl w:val="0"/>
          <w:numId w:val="0"/>
        </w:numPr>
        <w:ind w:left="720"/>
      </w:pPr>
    </w:p>
    <w:p w14:paraId="38BA5F44" w14:textId="6548E486" w:rsidR="00220FA0" w:rsidRPr="007D51D4" w:rsidRDefault="002378A5" w:rsidP="0097042D">
      <w:pPr>
        <w:pStyle w:val="Nagwek1"/>
      </w:pPr>
      <w:bookmarkStart w:id="737" w:name="_Toc223902943"/>
      <w:r w:rsidRPr="007D51D4">
        <w:t xml:space="preserve">Instalacja </w:t>
      </w:r>
      <w:r w:rsidR="00927887">
        <w:t>wewnętrzne wodne</w:t>
      </w:r>
      <w:bookmarkEnd w:id="737"/>
    </w:p>
    <w:p w14:paraId="0CEC6D80" w14:textId="19B887ED" w:rsidR="00220FA0" w:rsidRDefault="00220FA0" w:rsidP="0062471C">
      <w:pPr>
        <w:pStyle w:val="Nagwek2"/>
      </w:pPr>
      <w:r w:rsidRPr="00F62E56">
        <w:t>Zamawiający wymaga aby spełniały one następujące wymagania</w:t>
      </w:r>
      <w:r w:rsidR="0069219C">
        <w:t>:</w:t>
      </w:r>
    </w:p>
    <w:p w14:paraId="52EC9A28" w14:textId="37B7752E" w:rsidR="00274316" w:rsidRDefault="00274316" w:rsidP="00F15653">
      <w:pPr>
        <w:pStyle w:val="POZIOM3"/>
      </w:pPr>
      <w:r w:rsidRPr="00274316">
        <w:t>Materiały z których mogą być wykonywane instalacje wodociągowe</w:t>
      </w:r>
      <w:r>
        <w:t>:</w:t>
      </w:r>
    </w:p>
    <w:p w14:paraId="2E2DA27E" w14:textId="5CB20E39" w:rsidR="00274316" w:rsidRDefault="00927887" w:rsidP="00F15653">
      <w:pPr>
        <w:pStyle w:val="POZIOM7"/>
      </w:pPr>
      <w:r>
        <w:t>r</w:t>
      </w:r>
      <w:r w:rsidR="00274316" w:rsidRPr="00274316">
        <w:t>ury wielowarstwowe zbudowane na bazie polietylenu i warstwy aluminium</w:t>
      </w:r>
      <w:r w:rsidR="00274316">
        <w:t xml:space="preserve"> (PEX/Al/PEX, PEX/Al/PE-RT)</w:t>
      </w:r>
      <w:r>
        <w:t>,</w:t>
      </w:r>
    </w:p>
    <w:p w14:paraId="02B49EC2" w14:textId="35D8990B" w:rsidR="00274316" w:rsidRDefault="00927887" w:rsidP="00F15653">
      <w:pPr>
        <w:pStyle w:val="POZIOM7"/>
      </w:pPr>
      <w:r>
        <w:t>r</w:t>
      </w:r>
      <w:r w:rsidR="00274316">
        <w:t>ury ze stali nierdzewnej</w:t>
      </w:r>
      <w:r>
        <w:t>,</w:t>
      </w:r>
    </w:p>
    <w:p w14:paraId="5356F48F" w14:textId="517409E5" w:rsidR="00274316" w:rsidRDefault="00927887" w:rsidP="00F15653">
      <w:pPr>
        <w:pStyle w:val="POZIOM7"/>
      </w:pPr>
      <w:r>
        <w:t>r</w:t>
      </w:r>
      <w:r w:rsidR="00274316">
        <w:t>ury ze stali ocynkowanej</w:t>
      </w:r>
      <w:r>
        <w:t>,</w:t>
      </w:r>
    </w:p>
    <w:p w14:paraId="1341D554" w14:textId="6BAC7A4B" w:rsidR="00274316" w:rsidRPr="00274316" w:rsidRDefault="00927887" w:rsidP="00F15653">
      <w:pPr>
        <w:pStyle w:val="POZIOM7"/>
      </w:pPr>
      <w:r>
        <w:t>r</w:t>
      </w:r>
      <w:r w:rsidR="00274316">
        <w:t>ury polipropylenowe.</w:t>
      </w:r>
    </w:p>
    <w:p w14:paraId="25272428" w14:textId="681A4597" w:rsidR="0069219C" w:rsidRDefault="0069219C" w:rsidP="00F15653">
      <w:pPr>
        <w:pStyle w:val="POZIOM3"/>
      </w:pPr>
      <w:r w:rsidRPr="0069219C">
        <w:t>Przewody wodociągowe należy prowadzić ze spadkiem tak, aby w najniższych punktach instalacji możliwe było opróżnienie instalacji z wody a w najwyższych punktach odpowietrzenie przez punkty czerpalne. Dopuszcza się prowadzenie instalacji bez spadku jeśli możliwe jest odwodnienie instalacji przez przedmuchanie jej sprężonym powietrzem.</w:t>
      </w:r>
    </w:p>
    <w:p w14:paraId="1BDC4AAC" w14:textId="2D46FA8E" w:rsidR="0069219C" w:rsidRDefault="0069219C" w:rsidP="00F15653">
      <w:pPr>
        <w:pStyle w:val="POZIOM3"/>
      </w:pPr>
      <w:r w:rsidRPr="0069219C">
        <w:t>Przewody instalacji należy prowadzić po ścianach wewnętrznych</w:t>
      </w:r>
      <w:r>
        <w:t xml:space="preserve"> budynków</w:t>
      </w:r>
      <w:r w:rsidRPr="0069219C">
        <w:t xml:space="preserve">. W uzasadnionych przypadkach dopuszcza się prowadzenie przewodów po ścianach zewnętrznych pod warunkiem zabezpieczenia rur  przed zamarzaniem lub wykraplaniem się pary wodnej (przez zaizolowanie </w:t>
      </w:r>
      <w:r>
        <w:t>i</w:t>
      </w:r>
      <w:r w:rsidRPr="0069219C">
        <w:t xml:space="preserve"> zastosowanie kabla elektrycznego grze</w:t>
      </w:r>
      <w:r>
        <w:t>wcz</w:t>
      </w:r>
      <w:r w:rsidRPr="0069219C">
        <w:t>ego).</w:t>
      </w:r>
    </w:p>
    <w:p w14:paraId="0CC830BA" w14:textId="77777777" w:rsidR="0069219C" w:rsidRPr="0069219C" w:rsidRDefault="0069219C" w:rsidP="00F15653">
      <w:pPr>
        <w:pStyle w:val="POZIOM3"/>
      </w:pPr>
      <w:r w:rsidRPr="0069219C">
        <w:t>Zabrania się prowadzić przewody w ziemi jeśli podłoga tworzy szczelną  płytę nad przewodem.</w:t>
      </w:r>
    </w:p>
    <w:p w14:paraId="65ED5F80" w14:textId="1F2D7E25" w:rsidR="0069219C" w:rsidRDefault="0069219C" w:rsidP="00F15653">
      <w:pPr>
        <w:pStyle w:val="POZIOM3"/>
      </w:pPr>
      <w:r w:rsidRPr="0069219C">
        <w:t>Przewody prowadzone na ścianach lub pod stropem powinny być zamocowane w uchwytach lub spoczywać na wspornikac</w:t>
      </w:r>
      <w:r>
        <w:t>h</w:t>
      </w:r>
      <w:r w:rsidRPr="0069219C">
        <w:t>. Dodatkowe mocowanie należy przewidzieć na podejściach przed punktami czerpalnymi.</w:t>
      </w:r>
    </w:p>
    <w:p w14:paraId="312B9481" w14:textId="0861A68D" w:rsidR="0069219C" w:rsidRDefault="0069219C" w:rsidP="00F15653">
      <w:pPr>
        <w:pStyle w:val="POZIOM3"/>
      </w:pPr>
      <w:r w:rsidRPr="0069219C">
        <w:t>Dla przewodów skrytych w ścianie lub za przegrodami szczelnymi należy zapewnić dostęp do zaworów i armatury regulacyjnej.</w:t>
      </w:r>
    </w:p>
    <w:p w14:paraId="5617C39B" w14:textId="77777777" w:rsidR="0069219C" w:rsidRDefault="0069219C" w:rsidP="00F15653">
      <w:pPr>
        <w:pStyle w:val="POZIOM3"/>
      </w:pPr>
      <w:r w:rsidRPr="0069219C">
        <w:lastRenderedPageBreak/>
        <w:t>Wszystkie przejścia przewodów przez przegrody poziome i pionowe należy wykonywać w tulejach ochronnych.</w:t>
      </w:r>
      <w:r>
        <w:t xml:space="preserve"> </w:t>
      </w:r>
      <w:r w:rsidRPr="0069219C">
        <w:t>Tuleja powinna być w sposób trwały osadzona w przegrodzie.</w:t>
      </w:r>
    </w:p>
    <w:p w14:paraId="79F41432" w14:textId="619617B1" w:rsidR="0069219C" w:rsidRDefault="0069219C" w:rsidP="00F15653">
      <w:pPr>
        <w:pStyle w:val="POZIOM3"/>
      </w:pPr>
      <w:r>
        <w:t>Tuleja powinna być rurą o średnicy wewnętrznej większej od średnicy zewnętrznej przewodu o:</w:t>
      </w:r>
    </w:p>
    <w:p w14:paraId="5D3ACFCA" w14:textId="2C04FBC5" w:rsidR="0069219C" w:rsidRDefault="0069219C" w:rsidP="00F15653">
      <w:pPr>
        <w:pStyle w:val="POZIOM7"/>
      </w:pPr>
      <w:r>
        <w:t>2 cm, w przypadku przechodzenia przewodów przez ścianę</w:t>
      </w:r>
      <w:r w:rsidR="00927887">
        <w:t>,</w:t>
      </w:r>
    </w:p>
    <w:p w14:paraId="268FE74E" w14:textId="06625160" w:rsidR="0069219C" w:rsidRDefault="0069219C" w:rsidP="00F15653">
      <w:pPr>
        <w:pStyle w:val="POZIOM7"/>
      </w:pPr>
      <w:r>
        <w:t>1cm, w przypadku przechodzenia przewodów przez strop</w:t>
      </w:r>
      <w:r w:rsidR="00927887">
        <w:t>.</w:t>
      </w:r>
    </w:p>
    <w:p w14:paraId="79A95C4C" w14:textId="66ED169D" w:rsidR="0069219C" w:rsidRDefault="0069219C" w:rsidP="00F15653">
      <w:pPr>
        <w:pStyle w:val="POZIOM3"/>
      </w:pPr>
      <w:r>
        <w:t>Tuleja powinna być dłuższa niż szerokość przegrody. W przypadku przegród pionowych (ścian) tuleja powinna wystawać około 2 cm z każdej strony przegrody. Przy przejściach przez strop tuleja powinna wystawać 2 cm ponad poziom podłogi i 1 cm poniżej poziomu sufitu.</w:t>
      </w:r>
    </w:p>
    <w:p w14:paraId="41A572A8" w14:textId="21106760" w:rsidR="0069219C" w:rsidRDefault="0069219C" w:rsidP="00F15653">
      <w:pPr>
        <w:pStyle w:val="POZIOM3"/>
      </w:pPr>
      <w:r>
        <w:t>Przestrzeń między przewodem a tuleją powinna być wypełniona materiałem trwale elastycznym nie powodującym korozji przewodu.</w:t>
      </w:r>
    </w:p>
    <w:p w14:paraId="2CE152DE" w14:textId="371BCDAD" w:rsidR="0069219C" w:rsidRDefault="0069219C" w:rsidP="00F15653">
      <w:pPr>
        <w:pStyle w:val="POZIOM3"/>
      </w:pPr>
      <w:r>
        <w:t>W tulei zabrania się wykonywania połączeń przewodu.</w:t>
      </w:r>
    </w:p>
    <w:p w14:paraId="31D08421" w14:textId="52DC82DC" w:rsidR="0069219C" w:rsidRPr="00F62E56" w:rsidRDefault="0069219C" w:rsidP="00F15653">
      <w:pPr>
        <w:pStyle w:val="POZIOM3"/>
      </w:pPr>
      <w:r w:rsidRPr="0069219C">
        <w:t>Izolacje na rurach wody ciepłej należy dobierać według Rozporządzeni</w:t>
      </w:r>
      <w:r>
        <w:t>a</w:t>
      </w:r>
      <w:r w:rsidRPr="0069219C">
        <w:t xml:space="preserve"> Ministra Infrastruktury z dnia 6 listopada 2008. zmieniające rozporządzenie w sprawie warunków technicznych, jakim powinny odpowiadać budynki i ich usytuowanie</w:t>
      </w:r>
      <w:r>
        <w:t xml:space="preserve"> z </w:t>
      </w:r>
      <w:proofErr w:type="spellStart"/>
      <w:r>
        <w:t>późn</w:t>
      </w:r>
      <w:proofErr w:type="spellEnd"/>
      <w:r>
        <w:t xml:space="preserve">. </w:t>
      </w:r>
      <w:r w:rsidR="00322E8E">
        <w:t>z</w:t>
      </w:r>
      <w:r>
        <w:t>mianami.</w:t>
      </w:r>
    </w:p>
    <w:p w14:paraId="2199FB3A" w14:textId="025C3297" w:rsidR="004762D6" w:rsidRPr="00F62E56" w:rsidRDefault="004762D6" w:rsidP="00F15653">
      <w:pPr>
        <w:pStyle w:val="POZIOM3"/>
      </w:pPr>
      <w:r w:rsidRPr="00F62E56">
        <w:t>Opomiarowanie zgodnie z wytycznymi lokalnego dystrybutora lub przepisami i normami, zawsze uwzględniające właściwe zabezpieczenie zaworem zwrotnym</w:t>
      </w:r>
      <w:r w:rsidR="00465414">
        <w:t>.</w:t>
      </w:r>
    </w:p>
    <w:p w14:paraId="54D49CDC" w14:textId="24C85DE8" w:rsidR="00496C17" w:rsidRPr="007D51D4" w:rsidRDefault="008006A8" w:rsidP="0097042D">
      <w:pPr>
        <w:pStyle w:val="Nagwek1"/>
        <w:rPr>
          <w:rFonts w:cstheme="minorHAnsi"/>
          <w:szCs w:val="22"/>
        </w:rPr>
      </w:pPr>
      <w:bookmarkStart w:id="738" w:name="_Toc190867785"/>
      <w:bookmarkStart w:id="739" w:name="_Toc190867786"/>
      <w:bookmarkStart w:id="740" w:name="_Toc190867787"/>
      <w:bookmarkStart w:id="741" w:name="_Toc190867788"/>
      <w:bookmarkStart w:id="742" w:name="_Toc190867789"/>
      <w:bookmarkStart w:id="743" w:name="_Toc190867790"/>
      <w:bookmarkStart w:id="744" w:name="_Toc223902944"/>
      <w:bookmarkEnd w:id="738"/>
      <w:bookmarkEnd w:id="739"/>
      <w:bookmarkEnd w:id="740"/>
      <w:bookmarkEnd w:id="741"/>
      <w:bookmarkEnd w:id="742"/>
      <w:bookmarkEnd w:id="743"/>
      <w:r w:rsidRPr="007D51D4">
        <w:rPr>
          <w:rFonts w:cstheme="minorHAnsi"/>
          <w:szCs w:val="22"/>
        </w:rPr>
        <w:t>Instalacja kanal</w:t>
      </w:r>
      <w:r w:rsidR="00F62E56" w:rsidRPr="007D51D4">
        <w:rPr>
          <w:rFonts w:cstheme="minorHAnsi"/>
          <w:szCs w:val="22"/>
        </w:rPr>
        <w:t>iz</w:t>
      </w:r>
      <w:r w:rsidRPr="007D51D4">
        <w:rPr>
          <w:rFonts w:cstheme="minorHAnsi"/>
          <w:szCs w:val="22"/>
        </w:rPr>
        <w:t>acji sanitarnej</w:t>
      </w:r>
      <w:bookmarkEnd w:id="744"/>
    </w:p>
    <w:p w14:paraId="35C7573D" w14:textId="77777777" w:rsidR="00F62E56" w:rsidRPr="00F62E56" w:rsidRDefault="00F62E56" w:rsidP="00F62E56">
      <w:pPr>
        <w:rPr>
          <w:rFonts w:asciiTheme="minorHAnsi" w:hAnsiTheme="minorHAnsi" w:cstheme="minorHAnsi"/>
          <w:szCs w:val="22"/>
        </w:rPr>
      </w:pPr>
    </w:p>
    <w:p w14:paraId="16F6CE90" w14:textId="1DC16A8A" w:rsidR="008006A8" w:rsidRDefault="00AD5909" w:rsidP="0097042D">
      <w:pPr>
        <w:pStyle w:val="Nagwek2"/>
      </w:pPr>
      <w:r>
        <w:t>Ogólne wymagania dla kanalizacji sanitarnej wewnętrznej</w:t>
      </w:r>
    </w:p>
    <w:p w14:paraId="48520062" w14:textId="513130E7" w:rsidR="00CD72D3" w:rsidRDefault="00CD72D3" w:rsidP="00AD5909">
      <w:pPr>
        <w:pStyle w:val="POZIOM3"/>
      </w:pPr>
      <w:r w:rsidRPr="00CD72D3">
        <w:t xml:space="preserve">Przewody kanalizacyjne należy prowadzić </w:t>
      </w:r>
      <w:r>
        <w:t xml:space="preserve">po powierzchniach </w:t>
      </w:r>
      <w:r w:rsidRPr="00CD72D3">
        <w:t>wewnętrznych ścian budynku</w:t>
      </w:r>
      <w:r>
        <w:t>.</w:t>
      </w:r>
    </w:p>
    <w:p w14:paraId="3276297A" w14:textId="0739265E" w:rsidR="00CD72D3" w:rsidRDefault="00CD72D3" w:rsidP="00AD5909">
      <w:pPr>
        <w:pStyle w:val="POZIOM3"/>
      </w:pPr>
      <w:r w:rsidRPr="00CD72D3">
        <w:t>Pomieszczenia, przez które przebiegają przewody kanalizacyjne, powinny mieć temperaturę nie niższą niż 0°C; w przeciwnym razie przewody należy odpowiednio zaizolować</w:t>
      </w:r>
      <w:r>
        <w:t>.</w:t>
      </w:r>
    </w:p>
    <w:p w14:paraId="6EEB32F8" w14:textId="63362DE1" w:rsidR="00CD72D3" w:rsidRDefault="005829F2" w:rsidP="00AD5909">
      <w:pPr>
        <w:pStyle w:val="POZIOM3"/>
      </w:pPr>
      <w:r w:rsidRPr="005829F2">
        <w:t xml:space="preserve">Kielichy rur </w:t>
      </w:r>
      <w:r>
        <w:t xml:space="preserve">kanalizacyjnych </w:t>
      </w:r>
      <w:r w:rsidRPr="005829F2">
        <w:t>kielichowych</w:t>
      </w:r>
      <w:r>
        <w:t xml:space="preserve"> (np. przewody z PVC-U, PP)</w:t>
      </w:r>
      <w:r w:rsidRPr="005829F2">
        <w:t xml:space="preserve"> </w:t>
      </w:r>
      <w:r>
        <w:t>muszą</w:t>
      </w:r>
      <w:r w:rsidRPr="005829F2">
        <w:t xml:space="preserve"> być skierowane przeciwnie do kierunku spływu ścieków.</w:t>
      </w:r>
    </w:p>
    <w:p w14:paraId="1B67BCD0" w14:textId="3755D9E3" w:rsidR="005829F2" w:rsidRDefault="005829F2" w:rsidP="00AD5909">
      <w:pPr>
        <w:pStyle w:val="POZIOM3"/>
      </w:pPr>
      <w:r w:rsidRPr="005829F2">
        <w:t xml:space="preserve">W instalacjach z tworzyw sztucznych kompensację cieplną </w:t>
      </w:r>
      <w:r>
        <w:t xml:space="preserve">przewodów </w:t>
      </w:r>
      <w:r w:rsidRPr="005829F2">
        <w:t>należy zapewnić poprzez stosowanie podpór stałych i przesuwnych. Dla przewodów klejonych lub zgrzewanych należy stosować kompensatory.</w:t>
      </w:r>
    </w:p>
    <w:p w14:paraId="1F997F3E" w14:textId="51B4E53E" w:rsidR="005829F2" w:rsidRDefault="005829F2" w:rsidP="005829F2">
      <w:pPr>
        <w:pStyle w:val="POZIOM3"/>
      </w:pPr>
      <w:r>
        <w:t>Wymagania dotyczące podpór pionów i poziomów kanalizacyjnych – zgodnie z wytycznymi producenta rur.</w:t>
      </w:r>
    </w:p>
    <w:p w14:paraId="14749052" w14:textId="77777777" w:rsidR="005829F2" w:rsidRDefault="005829F2" w:rsidP="005829F2">
      <w:pPr>
        <w:pStyle w:val="POZIOM3"/>
      </w:pPr>
      <w:r>
        <w:t>Kompensacja pionów:</w:t>
      </w:r>
    </w:p>
    <w:p w14:paraId="56D1440C" w14:textId="6E96D6D1" w:rsidR="005829F2" w:rsidRDefault="005829F2" w:rsidP="00F15653">
      <w:pPr>
        <w:pStyle w:val="POZIOM7"/>
      </w:pPr>
      <w:r>
        <w:lastRenderedPageBreak/>
        <w:t>PVC-U i PP – luz w kielichu ok. 1 cm</w:t>
      </w:r>
      <w:r w:rsidR="006B42F0">
        <w:t>,</w:t>
      </w:r>
    </w:p>
    <w:p w14:paraId="352C6B48" w14:textId="3F5BDEE0" w:rsidR="005829F2" w:rsidRDefault="005829F2" w:rsidP="00F15653">
      <w:pPr>
        <w:pStyle w:val="POZIOM7"/>
      </w:pPr>
      <w:r>
        <w:t>HDPE – kielichy kompensacyjne co max. 6 m</w:t>
      </w:r>
      <w:r w:rsidR="006B42F0">
        <w:t>.</w:t>
      </w:r>
    </w:p>
    <w:p w14:paraId="7441B679" w14:textId="474F32FE" w:rsidR="005829F2" w:rsidRDefault="006B42F0" w:rsidP="00AD5909">
      <w:pPr>
        <w:pStyle w:val="POZIOM3"/>
      </w:pPr>
      <w:r w:rsidRPr="006B42F0">
        <w:t>Przejścia rur przez stropy należy wykonywać w tulejach ochronnych wystających 3 cm ponad poziom podłogi. Średnica tulei powinna być o 50 mm większa niż średnica rury. Przestrzeń między tuleją a rurą należy wypełnić materiałem trwale elastycznym, o odporności ogniowej nie niższej niż odporność przegrody.</w:t>
      </w:r>
    </w:p>
    <w:p w14:paraId="6B63FFE3" w14:textId="2186D01C" w:rsidR="006B42F0" w:rsidRDefault="006B42F0" w:rsidP="00AD5909">
      <w:pPr>
        <w:pStyle w:val="POZIOM3"/>
      </w:pPr>
      <w:r w:rsidRPr="006B42F0">
        <w:t xml:space="preserve">W budynkach </w:t>
      </w:r>
      <w:r>
        <w:t xml:space="preserve">powyżej </w:t>
      </w:r>
      <w:r w:rsidRPr="006B42F0">
        <w:t>15 m wysokości należy stosować systemy ograniczające energię spływu. Można stosować odsadzkę co 5 kondygnacji, powyżej której musi być rewizja.</w:t>
      </w:r>
    </w:p>
    <w:p w14:paraId="636FD77B" w14:textId="5B8A2244" w:rsidR="006B42F0" w:rsidRDefault="006B42F0" w:rsidP="00AD5909">
      <w:pPr>
        <w:pStyle w:val="POZIOM3"/>
      </w:pPr>
      <w:r w:rsidRPr="006B42F0">
        <w:t xml:space="preserve">Zmiany kierunku pionu </w:t>
      </w:r>
      <w:r>
        <w:t xml:space="preserve">kanalizacyjnego </w:t>
      </w:r>
      <w:r w:rsidRPr="006B42F0">
        <w:t>należy wykonywać kolanami o kącie max. 45°.</w:t>
      </w:r>
    </w:p>
    <w:p w14:paraId="020FEFEB" w14:textId="54FA8AA3" w:rsidR="006B42F0" w:rsidRDefault="006B42F0" w:rsidP="006B42F0">
      <w:pPr>
        <w:pStyle w:val="POZIOM3"/>
      </w:pPr>
      <w:r>
        <w:t>Minimalna średnica pionu kanalizacyjnego musi wynosić min. DN100.</w:t>
      </w:r>
    </w:p>
    <w:p w14:paraId="6556923C" w14:textId="77ACB833" w:rsidR="006B42F0" w:rsidRPr="00F15653" w:rsidRDefault="006B42F0" w:rsidP="00AD5909">
      <w:pPr>
        <w:pStyle w:val="POZIOM3"/>
      </w:pPr>
      <w:r w:rsidRPr="006B42F0">
        <w:t>Średnica pionu</w:t>
      </w:r>
      <w:r>
        <w:t xml:space="preserve"> kanalizacyjnego</w:t>
      </w:r>
      <w:r w:rsidRPr="006B42F0">
        <w:t xml:space="preserve"> musi być jednakowa na całej długości. </w:t>
      </w:r>
    </w:p>
    <w:p w14:paraId="6FB00F3A" w14:textId="77777777" w:rsidR="006B42F0" w:rsidRPr="00F15653" w:rsidRDefault="006B42F0" w:rsidP="00AD5909">
      <w:pPr>
        <w:pStyle w:val="POZIOM3"/>
      </w:pPr>
      <w:r w:rsidRPr="006B42F0">
        <w:t xml:space="preserve">Piony na najwyższej kondygnacji powinny być przedłużone rurą wentylacyjną z wywiewką ponad dach (0,5–1,0 m). </w:t>
      </w:r>
    </w:p>
    <w:p w14:paraId="28EB740A" w14:textId="77777777" w:rsidR="006B42F0" w:rsidRPr="00F15653" w:rsidRDefault="006B42F0" w:rsidP="00AD5909">
      <w:pPr>
        <w:pStyle w:val="POZIOM3"/>
      </w:pPr>
      <w:r w:rsidRPr="006B42F0">
        <w:t xml:space="preserve">Średnica wywiewki powinna być większa o ok. 50 mm względem pionu (np. pion 110 mm → wywiewka 160 mm). </w:t>
      </w:r>
    </w:p>
    <w:p w14:paraId="2A0F737E" w14:textId="177CC703" w:rsidR="006B42F0" w:rsidRDefault="006B42F0" w:rsidP="00AD5909">
      <w:pPr>
        <w:pStyle w:val="POZIOM3"/>
      </w:pPr>
      <w:r w:rsidRPr="006B42F0">
        <w:t>Na przejściu pion–poziom należy zamontować rewizję 0,5 m nad posadzką.</w:t>
      </w:r>
    </w:p>
    <w:p w14:paraId="7A787D8D" w14:textId="3AA6CACA" w:rsidR="006B42F0" w:rsidRDefault="006B42F0" w:rsidP="00AD5909">
      <w:pPr>
        <w:pStyle w:val="POZIOM3"/>
      </w:pPr>
      <w:r w:rsidRPr="006B42F0">
        <w:t>Przewody kanalizacyjne prowadzone w gruncie powinny być układane równolegle i prostopadle do przegród budowlanych, aby nie naruszać stateczności konstrukcyjnej budynku.</w:t>
      </w:r>
    </w:p>
    <w:p w14:paraId="3AD12900" w14:textId="77777777" w:rsidR="006B42F0" w:rsidRDefault="006B42F0" w:rsidP="006B42F0">
      <w:pPr>
        <w:pStyle w:val="POZIOM3"/>
      </w:pPr>
      <w:r w:rsidRPr="006B42F0">
        <w:t>Przewody w ziemi należy układać na podsypce piaskowej o grubości 15–20 cm.</w:t>
      </w:r>
    </w:p>
    <w:p w14:paraId="722CF2B8" w14:textId="01F1F859" w:rsidR="006B42F0" w:rsidRPr="006B42F0" w:rsidRDefault="006B42F0" w:rsidP="006B42F0">
      <w:pPr>
        <w:pStyle w:val="POZIOM3"/>
      </w:pPr>
      <w:r w:rsidRPr="006B42F0">
        <w:t>Minimalne przykrycie przewodów:</w:t>
      </w:r>
    </w:p>
    <w:p w14:paraId="41688164" w14:textId="11BF31E4" w:rsidR="006B42F0" w:rsidRPr="006B42F0" w:rsidRDefault="006B42F0" w:rsidP="00F15653">
      <w:pPr>
        <w:pStyle w:val="POZIOM7"/>
        <w:rPr>
          <w:rFonts w:eastAsiaTheme="majorEastAsia"/>
        </w:rPr>
      </w:pPr>
      <w:r w:rsidRPr="006B42F0">
        <w:rPr>
          <w:rFonts w:eastAsiaTheme="majorEastAsia"/>
        </w:rPr>
        <w:t>rury żeliwne – 30 cm</w:t>
      </w:r>
      <w:r>
        <w:rPr>
          <w:rFonts w:eastAsiaTheme="majorEastAsia"/>
        </w:rPr>
        <w:t>,</w:t>
      </w:r>
    </w:p>
    <w:p w14:paraId="6138BF9B" w14:textId="394D4981" w:rsidR="006B42F0" w:rsidRPr="006B42F0" w:rsidRDefault="006B42F0" w:rsidP="00F15653">
      <w:pPr>
        <w:pStyle w:val="POZIOM7"/>
        <w:rPr>
          <w:rFonts w:eastAsiaTheme="majorEastAsia"/>
        </w:rPr>
      </w:pPr>
      <w:r w:rsidRPr="006B42F0">
        <w:rPr>
          <w:rFonts w:eastAsiaTheme="majorEastAsia"/>
        </w:rPr>
        <w:t>rury z innych materiałów – 50 cm</w:t>
      </w:r>
      <w:r>
        <w:rPr>
          <w:rFonts w:eastAsiaTheme="majorEastAsia"/>
        </w:rPr>
        <w:t>.</w:t>
      </w:r>
    </w:p>
    <w:p w14:paraId="5F2525EA" w14:textId="77777777" w:rsidR="006B42F0" w:rsidRDefault="006B42F0" w:rsidP="006B42F0">
      <w:pPr>
        <w:pStyle w:val="POZIOM3"/>
      </w:pPr>
      <w:r w:rsidRPr="006B42F0">
        <w:t xml:space="preserve">Minimalna odległość pionowa między górną powierzchnią rury a spodem ławy fundamentowej to 0,1 m. Rury prowadzone pod ławami należy chronić przed osiadaniem poprzez umieszczenie ich w rurze ochronnej o średnicy zewnętrznej większej o minimum 100 mm od rury kanalizacyjnej. </w:t>
      </w:r>
    </w:p>
    <w:p w14:paraId="591B74D3" w14:textId="4865863D" w:rsidR="006B42F0" w:rsidRPr="006B42F0" w:rsidRDefault="006B42F0" w:rsidP="006B42F0">
      <w:pPr>
        <w:pStyle w:val="POZIOM3"/>
      </w:pPr>
      <w:r w:rsidRPr="006B42F0">
        <w:t>Minimalne spadki poziomów kanalizacyjnych:</w:t>
      </w:r>
    </w:p>
    <w:p w14:paraId="0D5DA27D" w14:textId="77777777" w:rsidR="006B42F0" w:rsidRPr="006B42F0" w:rsidRDefault="006B42F0" w:rsidP="00F15653">
      <w:pPr>
        <w:pStyle w:val="POZIOM7"/>
        <w:rPr>
          <w:rFonts w:eastAsiaTheme="majorEastAsia"/>
        </w:rPr>
      </w:pPr>
      <w:r w:rsidRPr="006B42F0">
        <w:rPr>
          <w:rFonts w:eastAsiaTheme="majorEastAsia"/>
        </w:rPr>
        <w:t>DN100 – 2%</w:t>
      </w:r>
    </w:p>
    <w:p w14:paraId="5C2F5519" w14:textId="77777777" w:rsidR="006B42F0" w:rsidRPr="006B42F0" w:rsidRDefault="006B42F0" w:rsidP="00F15653">
      <w:pPr>
        <w:pStyle w:val="POZIOM7"/>
        <w:rPr>
          <w:rFonts w:eastAsiaTheme="majorEastAsia"/>
        </w:rPr>
      </w:pPr>
      <w:r w:rsidRPr="006B42F0">
        <w:rPr>
          <w:rFonts w:eastAsiaTheme="majorEastAsia"/>
        </w:rPr>
        <w:t>DN125 – 1,7%</w:t>
      </w:r>
    </w:p>
    <w:p w14:paraId="1EE0890F" w14:textId="77777777" w:rsidR="006B42F0" w:rsidRPr="006B42F0" w:rsidRDefault="006B42F0" w:rsidP="00F15653">
      <w:pPr>
        <w:pStyle w:val="POZIOM7"/>
        <w:rPr>
          <w:rFonts w:eastAsiaTheme="majorEastAsia"/>
        </w:rPr>
      </w:pPr>
      <w:r w:rsidRPr="006B42F0">
        <w:rPr>
          <w:rFonts w:eastAsiaTheme="majorEastAsia"/>
        </w:rPr>
        <w:t>DN150 – 1,5%</w:t>
      </w:r>
    </w:p>
    <w:p w14:paraId="7EC7A388" w14:textId="77777777" w:rsidR="006B42F0" w:rsidRPr="00F15653" w:rsidRDefault="006B42F0" w:rsidP="006B42F0">
      <w:pPr>
        <w:pStyle w:val="POZIOM3"/>
      </w:pPr>
      <w:r w:rsidRPr="006B42F0">
        <w:t xml:space="preserve">Minimalna odległość rur prowadzonych wzdłuż ścian konstrukcyjnych powinna wynikać z płaszczyzny ukośnej poprowadzonej pod kątem 45° od dna ławy fundamentowej. </w:t>
      </w:r>
    </w:p>
    <w:p w14:paraId="01126D49" w14:textId="77777777" w:rsidR="006B42F0" w:rsidRDefault="006B42F0" w:rsidP="006B42F0">
      <w:pPr>
        <w:pStyle w:val="POZIOM3"/>
      </w:pPr>
      <w:r w:rsidRPr="006B42F0">
        <w:lastRenderedPageBreak/>
        <w:t xml:space="preserve">Zmiany kierunku w poziomach należy wykonywać za pomocą łagodnych łuków lub dwóch kolan 45°. Odgałęzienia od głównego przewodu odpływowego należy prowadzić pod kątem 45°. </w:t>
      </w:r>
    </w:p>
    <w:p w14:paraId="4EB2D1C3" w14:textId="77777777" w:rsidR="006B42F0" w:rsidRPr="00F15653" w:rsidRDefault="006B42F0" w:rsidP="006B42F0">
      <w:pPr>
        <w:pStyle w:val="POZIOM3"/>
      </w:pPr>
      <w:r w:rsidRPr="006B42F0">
        <w:t xml:space="preserve">W przypadku przyborów sanitarnych lub wpustów zlokalizowanych poniżej maksymalnego poziomu ścieków w sieci ogólnospławnej, należy zastosować urządzenia </w:t>
      </w:r>
      <w:proofErr w:type="spellStart"/>
      <w:r w:rsidRPr="006B42F0">
        <w:t>przeciwzalewowe</w:t>
      </w:r>
      <w:proofErr w:type="spellEnd"/>
      <w:r w:rsidRPr="006B42F0">
        <w:t xml:space="preserve"> lub przepompownię. W terenach płaskich za maksymalny poziom przyjmuje się poziom terenu przy budynku. </w:t>
      </w:r>
    </w:p>
    <w:p w14:paraId="1AE383A6" w14:textId="77777777" w:rsidR="00465414" w:rsidRPr="00F15653" w:rsidRDefault="006B42F0" w:rsidP="006B42F0">
      <w:pPr>
        <w:pStyle w:val="POZIOM3"/>
      </w:pPr>
      <w:r w:rsidRPr="006B42F0">
        <w:t xml:space="preserve">W przypadku przyborów znajdujących się poniżej poziomu kanalizacji ściekowej, należy bezwzględnie stosować przepompownię. </w:t>
      </w:r>
    </w:p>
    <w:p w14:paraId="65513DE2" w14:textId="20D962A7" w:rsidR="00A75920" w:rsidRPr="00F62E56" w:rsidRDefault="006B42F0" w:rsidP="00F15653">
      <w:pPr>
        <w:pStyle w:val="POZIOM3"/>
        <w:rPr>
          <w:rFonts w:asciiTheme="minorHAnsi" w:hAnsiTheme="minorHAnsi" w:cstheme="minorHAnsi"/>
          <w:szCs w:val="22"/>
        </w:rPr>
      </w:pPr>
      <w:r w:rsidRPr="006B42F0">
        <w:t>Na długich odcinkach poziomych należy stosować rewizje co maksymalnie 15 m. Rewizje są również wymagane przy kaskadach – należy je wtedy umieścić powyżej kaskady.</w:t>
      </w:r>
    </w:p>
    <w:p w14:paraId="1F0BFE6B" w14:textId="5FD1E1F6" w:rsidR="00572A1C" w:rsidRPr="00F62E56" w:rsidRDefault="00B77D39" w:rsidP="00515CB4">
      <w:pPr>
        <w:pStyle w:val="Nagwek1"/>
      </w:pPr>
      <w:bookmarkStart w:id="745" w:name="_Toc223902945"/>
      <w:r>
        <w:t>Instalacje o</w:t>
      </w:r>
      <w:r w:rsidR="07E5271F" w:rsidRPr="007D51D4">
        <w:t>grzewani</w:t>
      </w:r>
      <w:r>
        <w:t>a</w:t>
      </w:r>
      <w:r w:rsidR="07E5271F" w:rsidRPr="007D51D4">
        <w:t>, wentylacj</w:t>
      </w:r>
      <w:r>
        <w:t>i i</w:t>
      </w:r>
      <w:r w:rsidR="07E5271F" w:rsidRPr="007D51D4">
        <w:t xml:space="preserve"> klimatyzacj</w:t>
      </w:r>
      <w:r>
        <w:t>i</w:t>
      </w:r>
      <w:bookmarkEnd w:id="745"/>
    </w:p>
    <w:p w14:paraId="2106B36A" w14:textId="77777777" w:rsidR="00240302" w:rsidRDefault="00240302" w:rsidP="00240302">
      <w:pPr>
        <w:pStyle w:val="Nagwek2"/>
      </w:pPr>
      <w:r>
        <w:t>Dane projektowe</w:t>
      </w:r>
    </w:p>
    <w:p w14:paraId="5E7128B4" w14:textId="77777777" w:rsidR="00240302" w:rsidRDefault="00240302" w:rsidP="00240302">
      <w:pPr>
        <w:pStyle w:val="POZIOM3"/>
      </w:pPr>
      <w:r>
        <w:t>Instalacja ogrzewania</w:t>
      </w:r>
    </w:p>
    <w:p w14:paraId="25240748" w14:textId="7C779CAE" w:rsidR="00240302" w:rsidRDefault="00240302" w:rsidP="00240302">
      <w:pPr>
        <w:pStyle w:val="POZIOM3"/>
        <w:numPr>
          <w:ilvl w:val="2"/>
          <w:numId w:val="26"/>
        </w:numPr>
      </w:pPr>
      <w:r>
        <w:t>Temperatura obliczeniowa zewnętrzna: -</w:t>
      </w:r>
      <w:r w:rsidR="000872C1">
        <w:t>18</w:t>
      </w:r>
      <w:r>
        <w:t>°C, strefa klimatyczna II, wg PN-B-02403:1982</w:t>
      </w:r>
    </w:p>
    <w:p w14:paraId="6FA6875C" w14:textId="35313086" w:rsidR="00240302" w:rsidRDefault="00240302" w:rsidP="00240302">
      <w:pPr>
        <w:pStyle w:val="POZIOM3"/>
        <w:numPr>
          <w:ilvl w:val="2"/>
          <w:numId w:val="26"/>
        </w:numPr>
      </w:pPr>
      <w:r w:rsidRPr="00240302">
        <w:t xml:space="preserve">Temperatury obliczeniowe wewnętrzne: wg Rozporządzenia Ministra Infrastruktury z dnia 12.04.2002 (wraz z </w:t>
      </w:r>
      <w:proofErr w:type="spellStart"/>
      <w:r w:rsidRPr="00240302">
        <w:t>późn</w:t>
      </w:r>
      <w:proofErr w:type="spellEnd"/>
      <w:r w:rsidRPr="00240302">
        <w:t>. zmianami) r. w sprawie warunków technicznych, jakim powinny odpowiadać budynki i ich usytuowanie lub założeń technologicznych.</w:t>
      </w:r>
    </w:p>
    <w:p w14:paraId="62A3C1BE" w14:textId="77777777" w:rsidR="00240302" w:rsidRDefault="00240302" w:rsidP="00240302">
      <w:pPr>
        <w:pStyle w:val="POZIOM3"/>
      </w:pPr>
      <w:r>
        <w:t xml:space="preserve">Instalacja wentylacji i klimatyzacji </w:t>
      </w:r>
    </w:p>
    <w:p w14:paraId="728341EB" w14:textId="0639E3F6" w:rsidR="00240302" w:rsidRDefault="00240302" w:rsidP="00240302">
      <w:pPr>
        <w:pStyle w:val="POZIOM3"/>
        <w:numPr>
          <w:ilvl w:val="0"/>
          <w:numId w:val="0"/>
        </w:numPr>
        <w:ind w:left="2024"/>
      </w:pPr>
      <w:r>
        <w:t>Parametry obliczeniowe powietrza zewnętrznego dla okresu letniego: wg PN-B-03420:1976</w:t>
      </w:r>
    </w:p>
    <w:p w14:paraId="3084D985" w14:textId="4E0CEE9F" w:rsidR="00240302" w:rsidRDefault="00240302" w:rsidP="00240302">
      <w:pPr>
        <w:pStyle w:val="POZIOM3"/>
        <w:numPr>
          <w:ilvl w:val="0"/>
          <w:numId w:val="29"/>
        </w:numPr>
      </w:pPr>
      <w:r>
        <w:t>Strefa klimatyczna: II</w:t>
      </w:r>
    </w:p>
    <w:p w14:paraId="7399949C" w14:textId="375DD2B1" w:rsidR="00240302" w:rsidRDefault="00240302" w:rsidP="00240302">
      <w:pPr>
        <w:pStyle w:val="POZIOM3"/>
        <w:numPr>
          <w:ilvl w:val="0"/>
          <w:numId w:val="29"/>
        </w:numPr>
      </w:pPr>
      <w:r>
        <w:t xml:space="preserve">Temperatura suchego termometru: </w:t>
      </w:r>
      <w:r>
        <w:tab/>
      </w:r>
      <w:r>
        <w:tab/>
        <w:t>+30°C,</w:t>
      </w:r>
    </w:p>
    <w:p w14:paraId="65E727F2" w14:textId="612B18CF" w:rsidR="00240302" w:rsidRDefault="00240302" w:rsidP="00240302">
      <w:pPr>
        <w:pStyle w:val="POZIOM3"/>
        <w:numPr>
          <w:ilvl w:val="0"/>
          <w:numId w:val="29"/>
        </w:numPr>
      </w:pPr>
      <w:r>
        <w:t xml:space="preserve">Temperatura mokrego termometru: </w:t>
      </w:r>
      <w:r>
        <w:tab/>
      </w:r>
      <w:r>
        <w:tab/>
        <w:t>+21°C,</w:t>
      </w:r>
    </w:p>
    <w:p w14:paraId="6FF451BE" w14:textId="1F501DE2" w:rsidR="00240302" w:rsidRDefault="00240302" w:rsidP="00240302">
      <w:pPr>
        <w:pStyle w:val="POZIOM3"/>
        <w:numPr>
          <w:ilvl w:val="0"/>
          <w:numId w:val="29"/>
        </w:numPr>
      </w:pPr>
      <w:r>
        <w:t xml:space="preserve">Entalpia powietrza: </w:t>
      </w:r>
      <w:r>
        <w:tab/>
      </w:r>
      <w:r>
        <w:tab/>
      </w:r>
      <w:r>
        <w:tab/>
      </w:r>
      <w:r>
        <w:tab/>
        <w:t xml:space="preserve">60,7 </w:t>
      </w:r>
      <w:proofErr w:type="spellStart"/>
      <w:r>
        <w:t>kJ</w:t>
      </w:r>
      <w:proofErr w:type="spellEnd"/>
      <w:r>
        <w:t>/kg,</w:t>
      </w:r>
    </w:p>
    <w:p w14:paraId="0AF0D645" w14:textId="2864D5EB" w:rsidR="00240302" w:rsidRDefault="00240302" w:rsidP="00240302">
      <w:pPr>
        <w:pStyle w:val="POZIOM3"/>
        <w:numPr>
          <w:ilvl w:val="0"/>
          <w:numId w:val="29"/>
        </w:numPr>
      </w:pPr>
      <w:r>
        <w:t xml:space="preserve">Zawartość wilgoci: </w:t>
      </w:r>
      <w:r>
        <w:tab/>
      </w:r>
      <w:r>
        <w:tab/>
      </w:r>
      <w:r>
        <w:tab/>
      </w:r>
      <w:r>
        <w:tab/>
        <w:t>11,9 g/kg,</w:t>
      </w:r>
    </w:p>
    <w:p w14:paraId="5458CC70" w14:textId="5F97383F" w:rsidR="00240302" w:rsidRDefault="00240302" w:rsidP="00240302">
      <w:pPr>
        <w:pStyle w:val="POZIOM3"/>
        <w:numPr>
          <w:ilvl w:val="0"/>
          <w:numId w:val="29"/>
        </w:numPr>
      </w:pPr>
      <w:r>
        <w:t xml:space="preserve">Wilgotność względna: </w:t>
      </w:r>
      <w:r>
        <w:tab/>
      </w:r>
      <w:r>
        <w:tab/>
      </w:r>
      <w:r>
        <w:tab/>
      </w:r>
      <w:r>
        <w:tab/>
        <w:t>45%.</w:t>
      </w:r>
    </w:p>
    <w:p w14:paraId="6DA7C771" w14:textId="77777777" w:rsidR="00240302" w:rsidRDefault="00240302" w:rsidP="00240302">
      <w:pPr>
        <w:pStyle w:val="POZIOM3"/>
        <w:numPr>
          <w:ilvl w:val="0"/>
          <w:numId w:val="0"/>
        </w:numPr>
      </w:pPr>
    </w:p>
    <w:p w14:paraId="52A708EF" w14:textId="4A60B8DB" w:rsidR="00240302" w:rsidRDefault="00240302" w:rsidP="00240302">
      <w:pPr>
        <w:pStyle w:val="POZIOM3"/>
        <w:numPr>
          <w:ilvl w:val="0"/>
          <w:numId w:val="0"/>
        </w:numPr>
        <w:ind w:left="2024"/>
      </w:pPr>
      <w:r>
        <w:t>Parametry obliczeniowe powietrza zewnętrznego dla okresu zimowego: wg PN-B-03420:1976</w:t>
      </w:r>
    </w:p>
    <w:p w14:paraId="6D0E943C" w14:textId="594DA12C" w:rsidR="00240302" w:rsidRDefault="00240302" w:rsidP="00240302">
      <w:pPr>
        <w:pStyle w:val="POZIOM3"/>
        <w:numPr>
          <w:ilvl w:val="0"/>
          <w:numId w:val="29"/>
        </w:numPr>
      </w:pPr>
      <w:r>
        <w:t>Strefa klimatyczna: II</w:t>
      </w:r>
    </w:p>
    <w:p w14:paraId="6359B2B6" w14:textId="62375649" w:rsidR="00240302" w:rsidRDefault="00240302" w:rsidP="00240302">
      <w:pPr>
        <w:pStyle w:val="POZIOM3"/>
        <w:numPr>
          <w:ilvl w:val="0"/>
          <w:numId w:val="29"/>
        </w:numPr>
      </w:pPr>
      <w:r>
        <w:t xml:space="preserve">Temperatura suchego termometru: </w:t>
      </w:r>
      <w:r>
        <w:tab/>
      </w:r>
      <w:r>
        <w:tab/>
        <w:t>-18°C,</w:t>
      </w:r>
    </w:p>
    <w:p w14:paraId="0329E622" w14:textId="208296DE" w:rsidR="00240302" w:rsidRDefault="00240302" w:rsidP="00240302">
      <w:pPr>
        <w:pStyle w:val="POZIOM3"/>
        <w:numPr>
          <w:ilvl w:val="0"/>
          <w:numId w:val="29"/>
        </w:numPr>
      </w:pPr>
      <w:r>
        <w:lastRenderedPageBreak/>
        <w:t xml:space="preserve">Temperatura mokrego termometru: </w:t>
      </w:r>
      <w:r>
        <w:tab/>
      </w:r>
      <w:r>
        <w:tab/>
        <w:t>-18°C,</w:t>
      </w:r>
    </w:p>
    <w:p w14:paraId="796E5D0C" w14:textId="42CE3443" w:rsidR="00240302" w:rsidRDefault="00240302" w:rsidP="00240302">
      <w:pPr>
        <w:pStyle w:val="POZIOM3"/>
        <w:numPr>
          <w:ilvl w:val="0"/>
          <w:numId w:val="29"/>
        </w:numPr>
      </w:pPr>
      <w:r>
        <w:t xml:space="preserve">Entalpia powietrza: </w:t>
      </w:r>
      <w:r>
        <w:tab/>
      </w:r>
      <w:r>
        <w:tab/>
      </w:r>
      <w:r>
        <w:tab/>
      </w:r>
      <w:r>
        <w:tab/>
        <w:t xml:space="preserve">-15,9 </w:t>
      </w:r>
      <w:proofErr w:type="spellStart"/>
      <w:r>
        <w:t>kJ</w:t>
      </w:r>
      <w:proofErr w:type="spellEnd"/>
      <w:r>
        <w:t>/kg,</w:t>
      </w:r>
    </w:p>
    <w:p w14:paraId="19F48622" w14:textId="456AA42E" w:rsidR="00240302" w:rsidRDefault="00240302" w:rsidP="00240302">
      <w:pPr>
        <w:pStyle w:val="POZIOM3"/>
        <w:numPr>
          <w:ilvl w:val="0"/>
          <w:numId w:val="29"/>
        </w:numPr>
      </w:pPr>
      <w:r>
        <w:t xml:space="preserve">Zawartość wilgoci: </w:t>
      </w:r>
      <w:r>
        <w:tab/>
      </w:r>
      <w:r>
        <w:tab/>
      </w:r>
      <w:r>
        <w:tab/>
      </w:r>
      <w:r>
        <w:tab/>
        <w:t>0,9 g/kg,</w:t>
      </w:r>
    </w:p>
    <w:p w14:paraId="1C8D1C34" w14:textId="16EAA525" w:rsidR="00240302" w:rsidRDefault="00240302" w:rsidP="00240302">
      <w:pPr>
        <w:pStyle w:val="POZIOM3"/>
        <w:numPr>
          <w:ilvl w:val="0"/>
          <w:numId w:val="29"/>
        </w:numPr>
      </w:pPr>
      <w:r>
        <w:t xml:space="preserve">Wilgotność względna: </w:t>
      </w:r>
      <w:r>
        <w:tab/>
      </w:r>
      <w:r>
        <w:tab/>
      </w:r>
      <w:r>
        <w:tab/>
      </w:r>
      <w:r>
        <w:tab/>
        <w:t>100%</w:t>
      </w:r>
    </w:p>
    <w:p w14:paraId="01EF48B1" w14:textId="48631799" w:rsidR="000E287E" w:rsidRPr="00F62E56" w:rsidRDefault="07E5271F" w:rsidP="0097042D">
      <w:pPr>
        <w:pStyle w:val="Nagwek2"/>
      </w:pPr>
      <w:r w:rsidRPr="00F62E56">
        <w:t>Wymagania dla central wentylacyjnych</w:t>
      </w:r>
      <w:r w:rsidR="00927887">
        <w:t xml:space="preserve"> i </w:t>
      </w:r>
      <w:r w:rsidR="00CE1A5C">
        <w:t>klimatyzacyjnych</w:t>
      </w:r>
    </w:p>
    <w:p w14:paraId="5708E821" w14:textId="444CD4BD" w:rsidR="00BC5F25" w:rsidRPr="00F62E56" w:rsidRDefault="07E5271F" w:rsidP="00F15653">
      <w:pPr>
        <w:pStyle w:val="POZIOM3"/>
      </w:pPr>
      <w:r w:rsidRPr="00F62E56">
        <w:t>Centrale wentylacyjne i klimatyzacyjne powinny mieć budowę sekcyjną, ułatwiającą montaż i serwis urządzeń. Dopuszcza się stosowanie kompaktowych central np. podwieszanych, do obsługi pojedynczych pomieszczeń technologicznych i niewielkich układów wentylacyjnych. Techniczne wyposażenia central wentylacyjnych i klimatyzacyjnych dla przewidywanych procesów obróbki i uzdatniania powietrza (jeśli będą wymagane dla danego układu):</w:t>
      </w:r>
    </w:p>
    <w:p w14:paraId="639197F9" w14:textId="211797EE" w:rsidR="00BC5F25" w:rsidRPr="00F62E56" w:rsidRDefault="07E5271F" w:rsidP="00F15653">
      <w:pPr>
        <w:pStyle w:val="POZIOM4"/>
      </w:pPr>
      <w:r w:rsidRPr="00F62E56">
        <w:t>Sekcja odzysku ciepła:</w:t>
      </w:r>
    </w:p>
    <w:p w14:paraId="63800D50" w14:textId="12A3A043" w:rsidR="00BC5F25" w:rsidRPr="00F62E56" w:rsidRDefault="07E5271F" w:rsidP="00F15653">
      <w:pPr>
        <w:pStyle w:val="POZIOM7"/>
      </w:pPr>
      <w:r w:rsidRPr="00F62E56">
        <w:t>wymiennik ciepła o sprawności temperaturowej min. 80%</w:t>
      </w:r>
      <w:r w:rsidR="00322E8E">
        <w:t>,</w:t>
      </w:r>
    </w:p>
    <w:p w14:paraId="25CBBA81" w14:textId="2A47F3FF" w:rsidR="00C64C21" w:rsidRPr="00F62E56" w:rsidRDefault="00322E8E" w:rsidP="00F15653">
      <w:pPr>
        <w:pStyle w:val="POZIOM7"/>
      </w:pPr>
      <w:r>
        <w:t>d</w:t>
      </w:r>
      <w:r w:rsidR="07E5271F" w:rsidRPr="00F62E56">
        <w:t>opuszcza się zastosowanie komory recyrkulacyjnej jako rozwiązanie alternatywne dla wymiennika ciepła.</w:t>
      </w:r>
    </w:p>
    <w:p w14:paraId="428B9872" w14:textId="77777777" w:rsidR="00BC5F25" w:rsidRPr="00F62E56" w:rsidRDefault="07E5271F" w:rsidP="00F15653">
      <w:pPr>
        <w:pStyle w:val="POZIOM4"/>
      </w:pPr>
      <w:r w:rsidRPr="00F62E56">
        <w:t xml:space="preserve">Sekcja filtracji (o ile nie określono inaczej w opisie funkcjonalnym systemu): </w:t>
      </w:r>
    </w:p>
    <w:p w14:paraId="006413DA" w14:textId="77777777" w:rsidR="00BC5F25" w:rsidRPr="00F62E56" w:rsidRDefault="07E5271F" w:rsidP="00F15653">
      <w:pPr>
        <w:pStyle w:val="POZIOM7"/>
      </w:pPr>
      <w:r w:rsidRPr="00F62E56">
        <w:t>klasa filtra G4 – kasetowy lub kieszeniowy.</w:t>
      </w:r>
    </w:p>
    <w:p w14:paraId="1A5A3BC8" w14:textId="77777777" w:rsidR="00BC5F25" w:rsidRPr="00F62E56" w:rsidRDefault="07E5271F" w:rsidP="00F15653">
      <w:pPr>
        <w:pStyle w:val="POZIOM4"/>
      </w:pPr>
      <w:r w:rsidRPr="00F62E56">
        <w:t>Sekcja nagrzewnicy wodnej:</w:t>
      </w:r>
    </w:p>
    <w:p w14:paraId="12B43A3B" w14:textId="77777777" w:rsidR="00BC5F25" w:rsidRPr="00F62E56" w:rsidRDefault="07E5271F" w:rsidP="00F15653">
      <w:pPr>
        <w:pStyle w:val="POZIOM7"/>
      </w:pPr>
      <w:r w:rsidRPr="00F62E56">
        <w:t>dostosowana do parametrów czynnika grzewczego,</w:t>
      </w:r>
    </w:p>
    <w:p w14:paraId="272AB1B9" w14:textId="77777777" w:rsidR="00BC5F25" w:rsidRPr="00F62E56" w:rsidRDefault="07E5271F" w:rsidP="00F15653">
      <w:pPr>
        <w:pStyle w:val="POZIOM7"/>
      </w:pPr>
      <w:r w:rsidRPr="00F62E56">
        <w:t xml:space="preserve">wyposażona w układ </w:t>
      </w:r>
      <w:proofErr w:type="spellStart"/>
      <w:r w:rsidRPr="00F62E56">
        <w:t>przeciwzamrożeniowy</w:t>
      </w:r>
      <w:proofErr w:type="spellEnd"/>
      <w:r w:rsidRPr="00F62E56">
        <w:t>.</w:t>
      </w:r>
    </w:p>
    <w:p w14:paraId="2BF0CC66" w14:textId="77777777" w:rsidR="00BC5F25" w:rsidRPr="00F62E56" w:rsidRDefault="07E5271F" w:rsidP="00F15653">
      <w:pPr>
        <w:pStyle w:val="POZIOM4"/>
      </w:pPr>
      <w:r w:rsidRPr="00F62E56">
        <w:t>Sekcja nagrzewnicy elektrycznej:</w:t>
      </w:r>
    </w:p>
    <w:p w14:paraId="4FDE27F7" w14:textId="77777777" w:rsidR="00BC5F25" w:rsidRPr="00F62E56" w:rsidRDefault="07E5271F" w:rsidP="00F15653">
      <w:pPr>
        <w:pStyle w:val="POZIOM7"/>
      </w:pPr>
      <w:r w:rsidRPr="00F62E56">
        <w:t>wyposażona w zabezpieczenie przed przegrzaniem,</w:t>
      </w:r>
    </w:p>
    <w:p w14:paraId="18B01071" w14:textId="77777777" w:rsidR="00BC5F25" w:rsidRPr="00F62E56" w:rsidRDefault="07E5271F" w:rsidP="00F15653">
      <w:pPr>
        <w:pStyle w:val="POZIOM7"/>
      </w:pPr>
      <w:r w:rsidRPr="00F62E56">
        <w:t>podzielona na regulowane sekcje grzewcze.</w:t>
      </w:r>
    </w:p>
    <w:p w14:paraId="35736D22" w14:textId="77777777" w:rsidR="00BC5F25" w:rsidRPr="00F62E56" w:rsidRDefault="07E5271F" w:rsidP="00F15653">
      <w:pPr>
        <w:pStyle w:val="POZIOM4"/>
      </w:pPr>
      <w:r w:rsidRPr="00F62E56">
        <w:t>Sekcja chłodzenia:</w:t>
      </w:r>
    </w:p>
    <w:p w14:paraId="282E8007" w14:textId="77777777" w:rsidR="00BC5F25" w:rsidRPr="00F62E56" w:rsidRDefault="07E5271F" w:rsidP="00F15653">
      <w:pPr>
        <w:pStyle w:val="POZIOM7"/>
      </w:pPr>
      <w:r w:rsidRPr="00F62E56">
        <w:t>dostosowana do rodzaju i parametrów czynnika chłodniczego.</w:t>
      </w:r>
    </w:p>
    <w:p w14:paraId="2773DC4F" w14:textId="77777777" w:rsidR="00BC5F25" w:rsidRPr="00F62E56" w:rsidRDefault="07E5271F" w:rsidP="00F15653">
      <w:pPr>
        <w:pStyle w:val="POZIOM4"/>
      </w:pPr>
      <w:r w:rsidRPr="00F62E56">
        <w:t>Sekcja wentylatora:</w:t>
      </w:r>
    </w:p>
    <w:p w14:paraId="22D79905" w14:textId="6B0DD7E1" w:rsidR="00BC5F25" w:rsidRPr="00F62E56" w:rsidRDefault="07E5271F" w:rsidP="00F15653">
      <w:pPr>
        <w:pStyle w:val="POZIOM7"/>
      </w:pPr>
      <w:r w:rsidRPr="00F62E56">
        <w:t xml:space="preserve">wymagany </w:t>
      </w:r>
      <w:r w:rsidR="00F61485" w:rsidRPr="00F61485">
        <w:t>przemiennik częstotliwości</w:t>
      </w:r>
      <w:r w:rsidR="00F61485" w:rsidRPr="00F61485" w:rsidDel="00F61485">
        <w:t xml:space="preserve"> </w:t>
      </w:r>
      <w:r w:rsidRPr="00F62E56">
        <w:t>do regulacji prędkości obrotowej wentylatora z silnikiem zasilanym prądem jednofazowym lub</w:t>
      </w:r>
      <w:r w:rsidR="00F61485">
        <w:t xml:space="preserve"> regulator PWM</w:t>
      </w:r>
      <w:r w:rsidRPr="00F62E56">
        <w:t xml:space="preserve"> </w:t>
      </w:r>
      <w:r w:rsidR="00F61485">
        <w:t>przy zastosowaniu silnika</w:t>
      </w:r>
      <w:r w:rsidRPr="00F62E56">
        <w:t xml:space="preserve"> typu EC,</w:t>
      </w:r>
    </w:p>
    <w:p w14:paraId="441611E2" w14:textId="77777777" w:rsidR="00BC5F25" w:rsidRPr="00F62E56" w:rsidRDefault="07E5271F" w:rsidP="00F15653">
      <w:pPr>
        <w:pStyle w:val="POZIOM7"/>
      </w:pPr>
      <w:r w:rsidRPr="00F62E56">
        <w:t xml:space="preserve">wymagany </w:t>
      </w:r>
      <w:bookmarkStart w:id="746" w:name="_Hlk216785500"/>
      <w:r w:rsidRPr="00F62E56">
        <w:t>przemiennik częstotliwości</w:t>
      </w:r>
      <w:bookmarkEnd w:id="746"/>
      <w:r w:rsidRPr="00F62E56">
        <w:t xml:space="preserve"> do regulacji prędkości obrotowej wentylatora z silnikiem zasilanym prądem trójfazowym,</w:t>
      </w:r>
    </w:p>
    <w:p w14:paraId="1DB8E65E" w14:textId="77777777" w:rsidR="00BC5F25" w:rsidRPr="00F62E56" w:rsidRDefault="07E5271F" w:rsidP="00F15653">
      <w:pPr>
        <w:pStyle w:val="POZIOM7"/>
      </w:pPr>
      <w:r w:rsidRPr="00F62E56">
        <w:t>stopień ochrony silnika minimum IP 54.</w:t>
      </w:r>
    </w:p>
    <w:p w14:paraId="596A60C4" w14:textId="77777777" w:rsidR="00BC5F25" w:rsidRPr="00F62E56" w:rsidRDefault="07E5271F" w:rsidP="00F15653">
      <w:pPr>
        <w:pStyle w:val="POZIOM4"/>
      </w:pPr>
      <w:r w:rsidRPr="00F62E56">
        <w:t>Sekcje tłumienia:</w:t>
      </w:r>
    </w:p>
    <w:p w14:paraId="610F1704" w14:textId="75F3F9C0" w:rsidR="00BC5F25" w:rsidRPr="00F62E56" w:rsidRDefault="07E5271F" w:rsidP="00F15653">
      <w:pPr>
        <w:pStyle w:val="POZIOM7"/>
      </w:pPr>
      <w:r w:rsidRPr="00F62E56">
        <w:lastRenderedPageBreak/>
        <w:t>wielkość wytłumienia dostosowana do wymogów akustycznych środowiskowych wewnętrznych i zewnętrznych.</w:t>
      </w:r>
    </w:p>
    <w:p w14:paraId="1AF2F02A" w14:textId="3E12A7D0" w:rsidR="00BC5F25" w:rsidRPr="00F62E56" w:rsidRDefault="07E5271F" w:rsidP="00F15653">
      <w:pPr>
        <w:pStyle w:val="POZIOM3"/>
      </w:pPr>
      <w:r w:rsidRPr="00F62E56">
        <w:t>Za</w:t>
      </w:r>
      <w:r w:rsidRPr="00F62E56">
        <w:rPr>
          <w:rFonts w:asciiTheme="minorHAnsi" w:hAnsiTheme="minorHAnsi" w:cstheme="minorHAnsi"/>
          <w:szCs w:val="22"/>
        </w:rPr>
        <w:t>bezpi</w:t>
      </w:r>
      <w:r w:rsidRPr="00F62E56">
        <w:t>eczenie antykorozyjne dostosowane do warunków lokalizacji centrali (wewnątrz/na zewnątrz obiektu). Centrale powinny być okablowane i wyposażone w kompletne elementy automatyki kompatybilne z nadrzędnym systemem sterowania HVAC.</w:t>
      </w:r>
    </w:p>
    <w:p w14:paraId="74F42A76" w14:textId="33C170F8" w:rsidR="00BC5F25" w:rsidRPr="00F62E56" w:rsidRDefault="07E5271F" w:rsidP="00F15653">
      <w:pPr>
        <w:pStyle w:val="POZIOM3"/>
      </w:pPr>
      <w:r w:rsidRPr="00F62E56">
        <w:rPr>
          <w:rFonts w:asciiTheme="minorHAnsi" w:hAnsiTheme="minorHAnsi" w:cstheme="minorHAnsi"/>
          <w:szCs w:val="22"/>
        </w:rPr>
        <w:t>Dla instal</w:t>
      </w:r>
      <w:r w:rsidRPr="00F62E56">
        <w:t xml:space="preserve">acji wentylacji mechanicznej ogólnej </w:t>
      </w:r>
      <w:proofErr w:type="spellStart"/>
      <w:r w:rsidRPr="00F62E56">
        <w:t>nawiewno</w:t>
      </w:r>
      <w:proofErr w:type="spellEnd"/>
      <w:r w:rsidRPr="00F62E56">
        <w:t>-wywiewnej lub klimatyzacji komfortowej o wydajności ≥ 500 m3/h wymagany jest odzysk ciepła/chłodu, o ile technologia pomieszczenia na to pozwala.</w:t>
      </w:r>
    </w:p>
    <w:p w14:paraId="580FB4D8" w14:textId="2CAD80D6" w:rsidR="00BC5F25" w:rsidRPr="00F62E56" w:rsidRDefault="07E5271F" w:rsidP="00F15653">
      <w:pPr>
        <w:pStyle w:val="POZIOM3"/>
      </w:pPr>
      <w:r w:rsidRPr="00F62E56">
        <w:t xml:space="preserve">Wszystkie centrale wentylacyjne i klimatyzacyjne będą spełniać wymagania dyrektywy w sprawie </w:t>
      </w:r>
      <w:proofErr w:type="spellStart"/>
      <w:r w:rsidRPr="00F62E56">
        <w:t>Ekoprojektu</w:t>
      </w:r>
      <w:proofErr w:type="spellEnd"/>
      <w:r w:rsidRPr="00F62E56">
        <w:t xml:space="preserve"> (</w:t>
      </w:r>
      <w:proofErr w:type="spellStart"/>
      <w:r w:rsidRPr="00F62E56">
        <w:t>Ecodesign</w:t>
      </w:r>
      <w:proofErr w:type="spellEnd"/>
      <w:r w:rsidRPr="00F62E56">
        <w:t>), będą oznaczone znakiem CE i dopuszczone do zastosowania w budownictwie.</w:t>
      </w:r>
    </w:p>
    <w:p w14:paraId="0A9CBA44" w14:textId="2807976B" w:rsidR="000E287E" w:rsidRPr="00322E8E" w:rsidRDefault="07E5271F" w:rsidP="00322E8E">
      <w:pPr>
        <w:pStyle w:val="Nagwek2"/>
      </w:pPr>
      <w:r w:rsidRPr="00322E8E">
        <w:t>Wymagania dla wentylatorów</w:t>
      </w:r>
    </w:p>
    <w:p w14:paraId="4085613E" w14:textId="5189EE32" w:rsidR="00E7277D" w:rsidRPr="00F62E56" w:rsidRDefault="001C53A9" w:rsidP="00F15653">
      <w:pPr>
        <w:pStyle w:val="POZIOM3"/>
      </w:pPr>
      <w:r>
        <w:t>Dla wentylatorów z silnikami jednofazowymi w</w:t>
      </w:r>
      <w:r w:rsidR="07E5271F" w:rsidRPr="00F62E56">
        <w:t>ymaga</w:t>
      </w:r>
      <w:r>
        <w:t xml:space="preserve"> się regulacji obrotów z wykorzystaniem przemiennika częstotliwości lub regulatora PWM </w:t>
      </w:r>
      <w:r w:rsidR="07E5271F" w:rsidRPr="00F62E56">
        <w:t xml:space="preserve"> </w:t>
      </w:r>
      <w:r>
        <w:t xml:space="preserve">przy zastosowaniu </w:t>
      </w:r>
      <w:r w:rsidR="07E5271F" w:rsidRPr="00F62E56">
        <w:t>silnik</w:t>
      </w:r>
      <w:r>
        <w:t>ów</w:t>
      </w:r>
      <w:r w:rsidR="07E5271F" w:rsidRPr="00F62E56">
        <w:t xml:space="preserve"> typu EC. Zamawiający nie stawia wymogu zastosowania regulacji prędkości obrotowej dla wentylatorów pracujących w układach przewidzianych ze stałym wydatkiem, w tym wentylatorów, które nie mają takiego uzasadnienia eksploatacyjnego lub spełniają funkcję szybkiego przewietrzania. Układy wentylacyjne i zastosowane wentylatory dostosowane będą do zapewnienia wydatków i </w:t>
      </w:r>
      <w:proofErr w:type="spellStart"/>
      <w:r w:rsidR="07E5271F" w:rsidRPr="00F62E56">
        <w:t>sprężów</w:t>
      </w:r>
      <w:proofErr w:type="spellEnd"/>
      <w:r w:rsidR="07E5271F" w:rsidRPr="00F62E56">
        <w:t xml:space="preserve"> określonych w dokumentacji projektowej.</w:t>
      </w:r>
    </w:p>
    <w:p w14:paraId="57F06AA7" w14:textId="3F142923" w:rsidR="00E7277D" w:rsidRPr="00F62E56" w:rsidRDefault="001C53A9" w:rsidP="00F15653">
      <w:pPr>
        <w:pStyle w:val="POZIOM3"/>
      </w:pPr>
      <w:r w:rsidRPr="001C53A9">
        <w:t xml:space="preserve">Dla wentylatorów z silnikami </w:t>
      </w:r>
      <w:r>
        <w:t>trójfazowymi</w:t>
      </w:r>
      <w:r w:rsidRPr="001C53A9">
        <w:t xml:space="preserve"> wymaga się regulacji obrotów z wykorzystaniem przemiennika częstotliwości</w:t>
      </w:r>
      <w:r w:rsidR="07E5271F" w:rsidRPr="00F62E56">
        <w:t xml:space="preserve">. Zamawiający nie stawia wymogu zastosowania regulacji prędkości obrotowej dla wentylatorów pracujących w układach przewidzianych ze stałym wydatkiem, w tym wentylatorów, które nie mają takiego uzasadnienia eksploatacyjnego lub spełniają funkcję szybkiego przewietrzania. Układy wentylacyjne i zastosowane wentylatory dostosowane będą do zapewnienia wydatków i </w:t>
      </w:r>
      <w:proofErr w:type="spellStart"/>
      <w:r w:rsidR="07E5271F" w:rsidRPr="00F62E56">
        <w:t>sprężów</w:t>
      </w:r>
      <w:proofErr w:type="spellEnd"/>
      <w:r w:rsidR="07E5271F" w:rsidRPr="00F62E56">
        <w:t xml:space="preserve"> określonych w dokumentacji projektowej.</w:t>
      </w:r>
    </w:p>
    <w:p w14:paraId="38F0F256" w14:textId="25BC1400" w:rsidR="00E7277D" w:rsidRPr="00F62E56" w:rsidRDefault="07E5271F" w:rsidP="00F15653">
      <w:pPr>
        <w:pStyle w:val="POZIOM3"/>
      </w:pPr>
      <w:r w:rsidRPr="00F62E56">
        <w:t xml:space="preserve">Wszystkie wentylatory będą spełniać wymagania dyrektywy w sprawie </w:t>
      </w:r>
      <w:proofErr w:type="spellStart"/>
      <w:r w:rsidRPr="00F62E56">
        <w:t>Ekoprojektu</w:t>
      </w:r>
      <w:proofErr w:type="spellEnd"/>
      <w:r w:rsidRPr="00F62E56">
        <w:t xml:space="preserve"> (</w:t>
      </w:r>
      <w:proofErr w:type="spellStart"/>
      <w:r w:rsidRPr="00F62E56">
        <w:t>Ecodesign</w:t>
      </w:r>
      <w:proofErr w:type="spellEnd"/>
      <w:r w:rsidRPr="00F62E56">
        <w:t>), oznakowane znakiem CE i dopuszczone do zastosowania w budownictwie.</w:t>
      </w:r>
    </w:p>
    <w:p w14:paraId="3BA685EF" w14:textId="5DF98FFF" w:rsidR="00E7277D" w:rsidRPr="00F62E56" w:rsidRDefault="07E5271F" w:rsidP="00F15653">
      <w:pPr>
        <w:pStyle w:val="POZIOM3"/>
      </w:pPr>
      <w:r w:rsidRPr="00F62E56">
        <w:t>Podłączenie wentylatorów z przewodami wentylacyjnymi zostanie wykonane przy użyciu łączników elastycznych.</w:t>
      </w:r>
    </w:p>
    <w:p w14:paraId="06AA8C74" w14:textId="03CF022F" w:rsidR="000E287E" w:rsidRPr="00F62E56" w:rsidRDefault="07E5271F" w:rsidP="00F15653">
      <w:pPr>
        <w:pStyle w:val="Nagwek2"/>
      </w:pPr>
      <w:r w:rsidRPr="00F62E56">
        <w:t>Wymagania dla agregatów skraplających</w:t>
      </w:r>
    </w:p>
    <w:p w14:paraId="5ADDD4E1" w14:textId="20B74275" w:rsidR="00E7277D" w:rsidRPr="00F62E56" w:rsidRDefault="07E5271F" w:rsidP="00F15653">
      <w:pPr>
        <w:pStyle w:val="POZIOM3"/>
      </w:pPr>
      <w:r w:rsidRPr="00F62E56">
        <w:lastRenderedPageBreak/>
        <w:t xml:space="preserve">Układy klimatyzacyjne oparte będą na urządzeniach w technologii bezpośredniego odparowania. Klimatyzatory oraz agregaty skraplające powinny być dostarczane jako urządzenia zestawione fabrycznie, posiadające wbudowany system automatyki i sterowania z możliwością monitorowania stanów pracy, awarii i zarządzania urządzeniami. Dostarczane urządzenia klimatyzacyjne muszą być przystosowane do pracy ciągłej w warunkach przemysłowych, oraz całosezonowej tzn. tryb chłodzenia zarówno w lecie jak i w zimie (przy -20 °C). </w:t>
      </w:r>
    </w:p>
    <w:p w14:paraId="0B3CAAC9" w14:textId="3DF2D611" w:rsidR="00E7277D" w:rsidRPr="00F62E56" w:rsidRDefault="07E5271F" w:rsidP="00F15653">
      <w:pPr>
        <w:pStyle w:val="POZIOM3"/>
      </w:pPr>
      <w:r w:rsidRPr="00F62E56">
        <w:t>Dopuszcza się tylko stosowanie urządzeń pracujących z nowoczesnymi czynnikami roboczymi jak R410A lub R-32.</w:t>
      </w:r>
    </w:p>
    <w:p w14:paraId="31709BD7" w14:textId="554F2E73" w:rsidR="00E7277D" w:rsidRPr="00F62E56" w:rsidRDefault="07E5271F" w:rsidP="00F15653">
      <w:pPr>
        <w:pStyle w:val="POZIOM3"/>
      </w:pPr>
      <w:r w:rsidRPr="00F62E56">
        <w:t>Urządzenia klimatyzacyjne powinny charakteryzować się wysoką klasą efektywności energetycznej.</w:t>
      </w:r>
    </w:p>
    <w:p w14:paraId="2D172BDD" w14:textId="496F684E" w:rsidR="00E7277D" w:rsidRPr="00F62E56" w:rsidRDefault="07E5271F" w:rsidP="00F15653">
      <w:pPr>
        <w:pStyle w:val="POZIOM3"/>
      </w:pPr>
      <w:r w:rsidRPr="00F62E56">
        <w:t xml:space="preserve">Wszystkie urządzenia klimatyzacyjne będą spełniać wymagania dyrektywy w sprawie </w:t>
      </w:r>
      <w:proofErr w:type="spellStart"/>
      <w:r w:rsidRPr="00F62E56">
        <w:t>Ekoprojektu</w:t>
      </w:r>
      <w:proofErr w:type="spellEnd"/>
      <w:r w:rsidRPr="00F62E56">
        <w:t xml:space="preserve"> (</w:t>
      </w:r>
      <w:proofErr w:type="spellStart"/>
      <w:r w:rsidRPr="00F62E56">
        <w:t>Ecodesign</w:t>
      </w:r>
      <w:proofErr w:type="spellEnd"/>
      <w:r w:rsidRPr="00F62E56">
        <w:t>), będą oznakowane znakiem CE i dopuszczone do zastosowania w budownictwie.</w:t>
      </w:r>
    </w:p>
    <w:p w14:paraId="0ED22560" w14:textId="62CE5628" w:rsidR="00CC66C8" w:rsidRPr="00F62E56" w:rsidRDefault="07E5271F" w:rsidP="0097042D">
      <w:pPr>
        <w:pStyle w:val="Nagwek2"/>
      </w:pPr>
      <w:r w:rsidRPr="00F62E56">
        <w:t>Wymagania dla pomp obiegowych</w:t>
      </w:r>
    </w:p>
    <w:p w14:paraId="35EBD417" w14:textId="5BC77CE9" w:rsidR="00C2341E" w:rsidRPr="00F62E56" w:rsidRDefault="07E5271F" w:rsidP="00F15653">
      <w:pPr>
        <w:pStyle w:val="POZIOM3"/>
      </w:pPr>
      <w:r w:rsidRPr="00F62E56">
        <w:t xml:space="preserve">Dodatkowe pompy cyrkulacyjne (niezależne od pomp w źródle ciepła) należy stosować w układach regulacji dostawy ciepła do nagrzewnic. Rodzaj pompy: </w:t>
      </w:r>
      <w:proofErr w:type="spellStart"/>
      <w:r w:rsidRPr="00F62E56">
        <w:t>bezdławicowa</w:t>
      </w:r>
      <w:proofErr w:type="spellEnd"/>
      <w:r w:rsidRPr="00F62E56">
        <w:t xml:space="preserve"> z regulacją prędkości obrotowej. Montaż pompy należy wykonać uwzględniając wymagania producenta zapewniając niezbędną przestrzeń serwisową, podłączenie do instalacji z wykorzystaniem łączników wibroizolacyjnych. Wszystkie pompy będą spełniać wymagania aktualnie obowiązujących Dyrektyw WE, oznakowane znakiem CE i dopuszczone do zastosowania w budownictwie.</w:t>
      </w:r>
    </w:p>
    <w:p w14:paraId="5AF5BBA8" w14:textId="2F4C0F6A" w:rsidR="00C2341E" w:rsidRPr="00F62E56" w:rsidRDefault="07E5271F" w:rsidP="0097042D">
      <w:pPr>
        <w:pStyle w:val="Nagwek2"/>
      </w:pPr>
      <w:r w:rsidRPr="00F62E56">
        <w:t>Wymagania dla węzłów cieplnych</w:t>
      </w:r>
    </w:p>
    <w:p w14:paraId="0D7A111D" w14:textId="2D39E6AF" w:rsidR="00C2341E" w:rsidRPr="00F62E56" w:rsidRDefault="07E5271F" w:rsidP="00F15653">
      <w:pPr>
        <w:pStyle w:val="POZIOM3"/>
      </w:pPr>
      <w:r w:rsidRPr="00F62E56">
        <w:t>Bezpośrednie węzły cieplne wyposażone będą w minimum następujące elementy:</w:t>
      </w:r>
    </w:p>
    <w:p w14:paraId="325DABCA" w14:textId="77777777" w:rsidR="00C2341E" w:rsidRPr="00F62E56" w:rsidRDefault="07E5271F" w:rsidP="00F15653">
      <w:pPr>
        <w:pStyle w:val="POZIOM7"/>
      </w:pPr>
      <w:r w:rsidRPr="00F62E56">
        <w:t xml:space="preserve">zawory odcinające, regulacyjne, spustowe, </w:t>
      </w:r>
    </w:p>
    <w:p w14:paraId="4E942B6A" w14:textId="77777777" w:rsidR="00C2341E" w:rsidRPr="00F62E56" w:rsidRDefault="07E5271F" w:rsidP="00F15653">
      <w:pPr>
        <w:pStyle w:val="POZIOM7"/>
      </w:pPr>
      <w:r w:rsidRPr="00F62E56">
        <w:t xml:space="preserve">system pomiaru ilości ciepła, z możliwością przekazywania danych do nadrzędnego systemu kontrolnego, </w:t>
      </w:r>
    </w:p>
    <w:p w14:paraId="255262D7" w14:textId="77777777" w:rsidR="00C2341E" w:rsidRPr="00F62E56" w:rsidRDefault="07E5271F" w:rsidP="00F15653">
      <w:pPr>
        <w:pStyle w:val="POZIOM7"/>
      </w:pPr>
      <w:r w:rsidRPr="00F62E56">
        <w:t xml:space="preserve">filtry, odmulacze, </w:t>
      </w:r>
    </w:p>
    <w:p w14:paraId="3D443048" w14:textId="77777777" w:rsidR="00C2341E" w:rsidRPr="00F62E56" w:rsidRDefault="07E5271F" w:rsidP="00F15653">
      <w:pPr>
        <w:pStyle w:val="POZIOM7"/>
      </w:pPr>
      <w:r w:rsidRPr="00F62E56">
        <w:t xml:space="preserve">pomiar ciśnienia i temperatury na poszczególnych obiegach, </w:t>
      </w:r>
    </w:p>
    <w:p w14:paraId="7913A553" w14:textId="6F8ADCC4" w:rsidR="00C2341E" w:rsidRPr="00F62E56" w:rsidRDefault="07E5271F" w:rsidP="00F15653">
      <w:pPr>
        <w:pStyle w:val="POZIOM7"/>
      </w:pPr>
      <w:r w:rsidRPr="00F62E56">
        <w:t>regulator różnicy ciśnień i przepływu po stronie sieciowej</w:t>
      </w:r>
    </w:p>
    <w:p w14:paraId="1EEF47ED" w14:textId="663371C8" w:rsidR="00C2341E" w:rsidRPr="00F62E56" w:rsidRDefault="07E5271F" w:rsidP="00F15653">
      <w:pPr>
        <w:pStyle w:val="POZIOM3"/>
      </w:pPr>
      <w:r w:rsidRPr="00F62E56">
        <w:t>Wymiennikowe kompaktowe węzły cieplne wyposażone będą w minimum następujące elementy:</w:t>
      </w:r>
    </w:p>
    <w:p w14:paraId="35DE40E9" w14:textId="7C058E76" w:rsidR="00C2341E" w:rsidRPr="00F62E56" w:rsidRDefault="07E5271F" w:rsidP="00F15653">
      <w:pPr>
        <w:pStyle w:val="POZIOM7"/>
      </w:pPr>
      <w:r w:rsidRPr="00F62E56">
        <w:lastRenderedPageBreak/>
        <w:t>płytowe wymienniki ciepła (centralne ogrzewanie, ciepło technologiczne wentylacji i ciepła woda użytkowa - w zależności od potrzeb) zapewniające 100% nominalnej wydajności cieplnej z możliwością zwiększenia mocy o 15%,</w:t>
      </w:r>
    </w:p>
    <w:p w14:paraId="2A6D01F0" w14:textId="77777777" w:rsidR="00C2341E" w:rsidRPr="00F62E56" w:rsidRDefault="07E5271F" w:rsidP="00F15653">
      <w:pPr>
        <w:pStyle w:val="POZIOM7"/>
      </w:pPr>
      <w:r w:rsidRPr="00F62E56">
        <w:t>pompy obiegowe po stronie wtórnej 2x100 % lub pompy podwójne,</w:t>
      </w:r>
    </w:p>
    <w:p w14:paraId="32F01F1E" w14:textId="77777777" w:rsidR="00C2341E" w:rsidRPr="00F62E56" w:rsidRDefault="07E5271F" w:rsidP="00F15653">
      <w:pPr>
        <w:pStyle w:val="POZIOM7"/>
      </w:pPr>
      <w:r w:rsidRPr="00F62E56">
        <w:t>układ automatycznego uzupełniania obiegu wtórnego bezpośrednio z rurociągu powrotnego wysokich parametrów,</w:t>
      </w:r>
    </w:p>
    <w:p w14:paraId="40E68DF3" w14:textId="77777777" w:rsidR="00C2341E" w:rsidRPr="00F62E56" w:rsidRDefault="07E5271F" w:rsidP="00F15653">
      <w:pPr>
        <w:pStyle w:val="POZIOM7"/>
      </w:pPr>
      <w:r w:rsidRPr="00F62E56">
        <w:t>wielokanałowy układ regulacji (centralne ogrzewanie, ciepło technologiczne wentylacji i ciepła woda użytkowa - w zależności od potrzeb) z funkcją regulacji pogodowej ogrzewania i dezynfekcji instalacji c.w.u.,</w:t>
      </w:r>
    </w:p>
    <w:p w14:paraId="67E08B20" w14:textId="77777777" w:rsidR="00C2341E" w:rsidRPr="00F62E56" w:rsidRDefault="07E5271F" w:rsidP="00F15653">
      <w:pPr>
        <w:pStyle w:val="POZIOM7"/>
      </w:pPr>
      <w:r w:rsidRPr="00F62E56">
        <w:t xml:space="preserve">ciśnieniowe naczynia </w:t>
      </w:r>
      <w:proofErr w:type="spellStart"/>
      <w:r w:rsidRPr="00F62E56">
        <w:t>wzbiorcze</w:t>
      </w:r>
      <w:proofErr w:type="spellEnd"/>
      <w:r w:rsidRPr="00F62E56">
        <w:t>,</w:t>
      </w:r>
    </w:p>
    <w:p w14:paraId="2C464163" w14:textId="77777777" w:rsidR="00C2341E" w:rsidRPr="00F62E56" w:rsidRDefault="07E5271F" w:rsidP="00F15653">
      <w:pPr>
        <w:pStyle w:val="POZIOM7"/>
      </w:pPr>
      <w:r w:rsidRPr="00F62E56">
        <w:t>systemy zabezpieczenia przed przekroczeniem ciśnienia maksymalnego (zawory bezpieczeństwa),</w:t>
      </w:r>
    </w:p>
    <w:p w14:paraId="1E4748FC" w14:textId="77777777" w:rsidR="00C2341E" w:rsidRPr="00F62E56" w:rsidRDefault="07E5271F" w:rsidP="00F15653">
      <w:pPr>
        <w:pStyle w:val="POZIOM7"/>
      </w:pPr>
      <w:r w:rsidRPr="00F62E56">
        <w:t>separatory zanieczyszczeń mechanicznych po stronie pierwotnej i wtórnej wymiennika,</w:t>
      </w:r>
    </w:p>
    <w:p w14:paraId="2FC7B31B" w14:textId="77777777" w:rsidR="00C2341E" w:rsidRPr="00F62E56" w:rsidRDefault="07E5271F" w:rsidP="00F15653">
      <w:pPr>
        <w:pStyle w:val="POZIOM7"/>
      </w:pPr>
      <w:r w:rsidRPr="00F62E56">
        <w:t>zawory odcinające i zawory zwrotne,</w:t>
      </w:r>
    </w:p>
    <w:p w14:paraId="1B2ED832" w14:textId="77777777" w:rsidR="00C2341E" w:rsidRPr="00F62E56" w:rsidRDefault="07E5271F" w:rsidP="00F15653">
      <w:pPr>
        <w:pStyle w:val="POZIOM7"/>
      </w:pPr>
      <w:r w:rsidRPr="00F62E56">
        <w:t>aparaturę kontrolno-pomiarową, w tym liczniki do pomiaru ilości pobieranego ciepła, z możliwością przekazywania danych do nadrzędnego systemu kontrolnego,</w:t>
      </w:r>
    </w:p>
    <w:p w14:paraId="6F28B148" w14:textId="77777777" w:rsidR="00C2341E" w:rsidRPr="00F62E56" w:rsidRDefault="07E5271F" w:rsidP="00F15653">
      <w:pPr>
        <w:pStyle w:val="POZIOM7"/>
      </w:pPr>
      <w:r w:rsidRPr="00F62E56">
        <w:t>komplet zaworów odwadniających i odpowietrzających,</w:t>
      </w:r>
    </w:p>
    <w:p w14:paraId="0725FD10" w14:textId="77777777" w:rsidR="00C2341E" w:rsidRPr="00F62E56" w:rsidRDefault="07E5271F" w:rsidP="00F15653">
      <w:pPr>
        <w:pStyle w:val="POZIOM7"/>
      </w:pPr>
      <w:r w:rsidRPr="00F62E56">
        <w:t>układ automatyki i sterowania ze skrzynką zasilająco-sterującą, posiadający możliwość komunikacji cyfrowej z nadrzędnym systemem sterowania HVAC oraz systemem telemetrii sieci cieplnej,</w:t>
      </w:r>
    </w:p>
    <w:p w14:paraId="576A037C" w14:textId="77777777" w:rsidR="00C2341E" w:rsidRPr="00F62E56" w:rsidRDefault="07E5271F" w:rsidP="00F15653">
      <w:pPr>
        <w:pStyle w:val="POZIOM7"/>
      </w:pPr>
      <w:r w:rsidRPr="00F62E56">
        <w:t>regulator różnicy ciśnień i przepływu po stronie sieciowej,</w:t>
      </w:r>
    </w:p>
    <w:p w14:paraId="41DE92B4" w14:textId="77777777" w:rsidR="00C2341E" w:rsidRPr="00F62E56" w:rsidRDefault="07E5271F" w:rsidP="00F15653">
      <w:pPr>
        <w:pStyle w:val="POZIOM7"/>
      </w:pPr>
      <w:r w:rsidRPr="00F62E56">
        <w:t xml:space="preserve">stabilizatory ciepłej wody użytkowej, </w:t>
      </w:r>
    </w:p>
    <w:p w14:paraId="6917963C" w14:textId="12181B5E" w:rsidR="00C2341E" w:rsidRPr="00F62E56" w:rsidRDefault="07E5271F" w:rsidP="00F15653">
      <w:pPr>
        <w:pStyle w:val="POZIOM7"/>
      </w:pPr>
      <w:r w:rsidRPr="00F62E56">
        <w:t>rama wsporcza</w:t>
      </w:r>
    </w:p>
    <w:p w14:paraId="5CA70006" w14:textId="3D579383" w:rsidR="00C2341E" w:rsidRPr="00F62E56" w:rsidRDefault="07E5271F" w:rsidP="00F15653">
      <w:pPr>
        <w:pStyle w:val="POZIOM3"/>
      </w:pPr>
      <w:r w:rsidRPr="00F62E56">
        <w:t>Węzły regulacyjne obsługujące wymienniki ciepła, w tym, nagrzewnice, chłodnice, aparaty grzewczo-wentylacyjne wyposażone będą w minimum następujące elementy:</w:t>
      </w:r>
    </w:p>
    <w:p w14:paraId="4492DE68" w14:textId="77777777" w:rsidR="00C2341E" w:rsidRPr="00F62E56" w:rsidRDefault="07E5271F" w:rsidP="00F15653">
      <w:pPr>
        <w:pStyle w:val="POZIOM7"/>
      </w:pPr>
      <w:r w:rsidRPr="00F62E56">
        <w:t>zawory odcinające,</w:t>
      </w:r>
    </w:p>
    <w:p w14:paraId="516B1C83" w14:textId="77777777" w:rsidR="00C2341E" w:rsidRPr="00F62E56" w:rsidRDefault="07E5271F" w:rsidP="00F15653">
      <w:pPr>
        <w:pStyle w:val="POZIOM7"/>
      </w:pPr>
      <w:r w:rsidRPr="00F62E56">
        <w:t>filtry osadnikowe,</w:t>
      </w:r>
    </w:p>
    <w:p w14:paraId="1531BA8A" w14:textId="77777777" w:rsidR="00C2341E" w:rsidRPr="00F62E56" w:rsidRDefault="07E5271F" w:rsidP="00F15653">
      <w:pPr>
        <w:pStyle w:val="POZIOM7"/>
      </w:pPr>
      <w:r w:rsidRPr="00F62E56">
        <w:t xml:space="preserve">manometry techniczne tarczowe, </w:t>
      </w:r>
    </w:p>
    <w:p w14:paraId="2FCDF7A8" w14:textId="77777777" w:rsidR="00C2341E" w:rsidRPr="00F62E56" w:rsidRDefault="07E5271F" w:rsidP="00F15653">
      <w:pPr>
        <w:pStyle w:val="POZIOM7"/>
      </w:pPr>
      <w:r w:rsidRPr="00F62E56">
        <w:t>termometry techniczne tarczowe</w:t>
      </w:r>
    </w:p>
    <w:p w14:paraId="0BA2B25D" w14:textId="77777777" w:rsidR="00C2341E" w:rsidRPr="00F62E56" w:rsidRDefault="07E5271F" w:rsidP="00F15653">
      <w:pPr>
        <w:pStyle w:val="POZIOM7"/>
      </w:pPr>
      <w:r w:rsidRPr="00F62E56">
        <w:t>zawory odpowietrzające zabezpieczone zaworem odcinającym,</w:t>
      </w:r>
    </w:p>
    <w:p w14:paraId="7BA15473" w14:textId="77777777" w:rsidR="00C2341E" w:rsidRPr="00F62E56" w:rsidRDefault="07E5271F" w:rsidP="00F15653">
      <w:pPr>
        <w:pStyle w:val="POZIOM7"/>
      </w:pPr>
      <w:r w:rsidRPr="00F62E56">
        <w:t>zawory odwadniające ze złączką do węża,</w:t>
      </w:r>
    </w:p>
    <w:p w14:paraId="7731C898" w14:textId="0519AC4C" w:rsidR="00C2341E" w:rsidRPr="00F62E56" w:rsidRDefault="07E5271F" w:rsidP="00F15653">
      <w:pPr>
        <w:pStyle w:val="POZIOM7"/>
      </w:pPr>
      <w:r w:rsidRPr="00F62E56">
        <w:lastRenderedPageBreak/>
        <w:t>układ jakościowej regulacji czynnika grzewczego wyposażony w zawór trójdrogowy i pompę cyrkulacyjną zabezpieczony przed zamarzaniem (dotyczy instalacji grzewczych na powietrzu zewnętrznym).</w:t>
      </w:r>
    </w:p>
    <w:p w14:paraId="563DA1A9" w14:textId="32F64B61" w:rsidR="00CC66C8" w:rsidRPr="00F62E56" w:rsidRDefault="07E5271F" w:rsidP="00F15653">
      <w:pPr>
        <w:pStyle w:val="Nagwek2"/>
      </w:pPr>
      <w:r w:rsidRPr="00F62E56">
        <w:t>Wymagania dla aparatów grzewczo-wentylacyjnych</w:t>
      </w:r>
    </w:p>
    <w:p w14:paraId="390D4E8B" w14:textId="614B0701" w:rsidR="00743C10" w:rsidRPr="00F62E56" w:rsidRDefault="07E5271F" w:rsidP="00F15653">
      <w:pPr>
        <w:pStyle w:val="POZIOM3"/>
      </w:pPr>
      <w:r w:rsidRPr="00F62E56">
        <w:t xml:space="preserve">Konstrukcja aparatu grzewczego, składającego się z nagrzewnicy wodnej lub elektrycznej oraz wentylatora nawiewnego, powinna być zwarta i umożliwić w miarę potrzeby dołączenie skrzynki </w:t>
      </w:r>
      <w:proofErr w:type="spellStart"/>
      <w:r w:rsidRPr="00F62E56">
        <w:t>czerpnej</w:t>
      </w:r>
      <w:proofErr w:type="spellEnd"/>
      <w:r w:rsidRPr="00F62E56">
        <w:t xml:space="preserve"> powietrza zewnętrznego z komorą mieszania, przepustnicami i filtrem powietrza. Wszystkie aparaty grzewczo-wentylacyjne powinny być wyposażone przez dostawców tych urządzeń w kompletne elementy automatyki. Należy realizować pomiar temperatury powietrza nawiewanego przez aparaty. Wykonanie nagrzewnicy wodnej aparatu musi być dostosowane do parametrów czynnika grzewczego. Nagrzewnice elektryczne muszą posiadać regulację mocy grzewczej i temperatury nawiewu. Aparaty grzewczo-wentylacyjne pracujące na powietrzu zewnętrznym muszą zostać wyposażone w układ </w:t>
      </w:r>
      <w:proofErr w:type="spellStart"/>
      <w:r w:rsidRPr="00F62E56">
        <w:t>przeciwzamrożeniowy</w:t>
      </w:r>
      <w:proofErr w:type="spellEnd"/>
      <w:r w:rsidRPr="00F62E56">
        <w:t>.</w:t>
      </w:r>
    </w:p>
    <w:p w14:paraId="6482DCAC" w14:textId="0432BDDA" w:rsidR="00CC66C8" w:rsidRPr="00F62E56" w:rsidRDefault="07E5271F" w:rsidP="0097042D">
      <w:pPr>
        <w:pStyle w:val="Nagwek2"/>
      </w:pPr>
      <w:r w:rsidRPr="00F62E56">
        <w:t>Wymagania dla grzejników zintegrowanych</w:t>
      </w:r>
    </w:p>
    <w:p w14:paraId="4E02C5EE" w14:textId="7F27ACE8" w:rsidR="00403709" w:rsidRPr="00F62E56" w:rsidRDefault="07E5271F" w:rsidP="00F15653">
      <w:pPr>
        <w:pStyle w:val="POZIOM3"/>
      </w:pPr>
      <w:r w:rsidRPr="00F62E56">
        <w:t>Konstrukcja grzejników musi być dostosowana do parametrów (ciśnienie i temperatura) stosowanego czynnika grzewczego. Grzejniki przeznaczone do bezpośredniego zasilania czynnikiem grzewczym, którego temperatura przekracza 90ºC muszą być wyposażone w osłony lub obudowy. Każdy z grzejników należy wyposażyć w zawór grzejnikowy z regulacją wstępną, który dodatkowo w miarę potrzeby, powinien zostać wyposażony w głowicę termostatyczną. W pomieszczeniach przeznaczonych na pobyt ludzi należy stosować grzejniki zintegrowane zasilane czynnikiem grzewczym o temperaturze nie wyższej niż 90 ºC.</w:t>
      </w:r>
    </w:p>
    <w:p w14:paraId="1CADCE6D" w14:textId="306393D0" w:rsidR="00CC66C8" w:rsidRPr="00F62E56" w:rsidRDefault="07E5271F" w:rsidP="0097042D">
      <w:pPr>
        <w:pStyle w:val="Nagwek2"/>
      </w:pPr>
      <w:r w:rsidRPr="00F62E56">
        <w:t>Wymagania dla grzejników elektrycznyc</w:t>
      </w:r>
      <w:r w:rsidR="00462814">
        <w:t>h</w:t>
      </w:r>
    </w:p>
    <w:p w14:paraId="1C491C69" w14:textId="065E3968" w:rsidR="00743C10" w:rsidRPr="00F62E56" w:rsidRDefault="07E5271F" w:rsidP="00F15653">
      <w:pPr>
        <w:pStyle w:val="POZIOM3"/>
      </w:pPr>
      <w:r w:rsidRPr="00F62E56">
        <w:t>Grzejniki elektryczne zasilane prądem jednofazowym 230V/50Hz, wyposażone w niskotemperaturowy element grzejny oraz termostat dla regulacji temperatury pomieszczenia. Obudowa grzejnika stalowa galwanizowana pokrywana powłokami lakierniczymi odpornymi na działanie podwyższonych temperatur. Stopień ochrony IP grzejnika dostosowany do wymogów środowiska pomieszczenia.</w:t>
      </w:r>
    </w:p>
    <w:p w14:paraId="7E5E16EC" w14:textId="79DA62EB" w:rsidR="00CC66C8" w:rsidRPr="00F62E56" w:rsidRDefault="07E5271F" w:rsidP="0097042D">
      <w:pPr>
        <w:pStyle w:val="Nagwek2"/>
      </w:pPr>
      <w:r w:rsidRPr="00F62E56">
        <w:t>Wymagania dla czerpni i wyrzutni powietrza</w:t>
      </w:r>
    </w:p>
    <w:p w14:paraId="5D9FDB75" w14:textId="41D45649" w:rsidR="00CA7738" w:rsidRPr="00F62E56" w:rsidRDefault="07E5271F" w:rsidP="00F15653">
      <w:pPr>
        <w:pStyle w:val="POZIOM3"/>
      </w:pPr>
      <w:r w:rsidRPr="00F62E56">
        <w:t xml:space="preserve">Elementy zakończające systemy wentylacji na ścianach budynku powinny być wkomponowane w elewacje obiektów i skoordynowane z projektem architektoniczno-budowlanym (kolor RAL). Konstrukcja czerpni powietrza ma ograniczać możliwość przedostawania się zanieczyszczeń do instalacji wentylacji, oraz stanowić element </w:t>
      </w:r>
      <w:r w:rsidRPr="00F62E56">
        <w:lastRenderedPageBreak/>
        <w:t>wytłumiający hałas. Czerpnie i wyrzutnie ścienne muszą być obligatoryjnie wyposażone w siatkę przeciw ptakom i gryzoniom oraz żaluzje chroniące przed opadami i infiltracją wody do przewodów wentylacyjnych.</w:t>
      </w:r>
    </w:p>
    <w:p w14:paraId="5F22F92A" w14:textId="7AEF22B3" w:rsidR="00CC66C8" w:rsidRPr="00F62E56" w:rsidRDefault="07E5271F" w:rsidP="0097042D">
      <w:pPr>
        <w:pStyle w:val="Nagwek2"/>
      </w:pPr>
      <w:r w:rsidRPr="00F62E56">
        <w:t>Wymagania dla przeciwpożarowych klap odcinających</w:t>
      </w:r>
    </w:p>
    <w:p w14:paraId="277C2B1E" w14:textId="2BF1C1DC" w:rsidR="00CA7738" w:rsidRPr="00F62E56" w:rsidRDefault="07E5271F" w:rsidP="00F15653">
      <w:pPr>
        <w:pStyle w:val="POZIOM3"/>
      </w:pPr>
      <w:r w:rsidRPr="00F62E56">
        <w:t>Przewody wentylacyjne w miejscu przejścia przez elementy oddzielenia przeciwpożarowego powinny być wyposażone w przeciwpożarowe klapy odcinające o klasie odporności ogniowej równej klasie odporności ogniowej elementu oddzielenia przeciwpożarowego z uwagi na szczelność ogniową, izolacyjność ogniową i dymoszczelność (E I S). W strefach pożarowych, w których będzie zastosowana instalacja sygnalizacyjno-alarmowa, przeciwpożarowe klapy odcinające powinny być uruchamiane przez tę instalację. Klapy odcinające do przewodów wentylacji pożarowej obsługujące wyłącznie jedną strefę pożarową powinny być uruchamiane automatycznie i mieć klasę odporności ogniowej z uwagi na szczelność ogniową i dymoszczelność E600 S AA, co najmniej taką jak klasa odporności ogniowej stropu, przy czym dopuszcza się stosowanie klasy E300 S AA, jeżeli wynikająca z obliczeń temperatura dymu powstającego w czasie pożaru nie przekracza 300°C. Klapy odcinające do przewodów wentylacji pożarowej obsługujące więcej niż jedną strefę pożarową, powinny być uruchamiane automatycznie i mieć klasę odporności ogniowej E I S AA, co najmniej taką jak klasa odporności ogniowej stropu. Napięcia zasilania siłowników klap pożarowych muszą być dostosowane do systemu sygnalizacji pożaru. Klapy ppoż. odcinające muszą zamykać się automatycznie w przypadku wystąpienia pożaru. Dobór rodzaju klap i siłowników musi zapewniać łatwy sposób wizualnej oceny pozycji klapy. Elementy przeciwpożarowych klap odcinających muszą posiadać odpowiednie oznakowanie, potwierdzające dopuszczenie do obrotu materiału budowlanego. Wykonawca zapewni jednolitość systemu w całym Zakładzie. Interfejsy operatorskie dla systemu ppoż. powinny zbierać informacje ze wszystkich obiektów objętych ochroną ppoż. i detekcji gazu. Stacje operatorskie dla systemu ppoż. powinny zostać umieszczone na nastawni i w pomieszczeniu DIR</w:t>
      </w:r>
    </w:p>
    <w:p w14:paraId="5E954238" w14:textId="17B61494" w:rsidR="00CC66C8" w:rsidRPr="00F62E56" w:rsidRDefault="07E5271F" w:rsidP="0097042D">
      <w:pPr>
        <w:pStyle w:val="Nagwek2"/>
      </w:pPr>
      <w:r w:rsidRPr="00F62E56">
        <w:t>Wymagania dla klap dymowych</w:t>
      </w:r>
    </w:p>
    <w:p w14:paraId="680902BB" w14:textId="2AA9BB62" w:rsidR="00C12351" w:rsidRPr="00F62E56" w:rsidRDefault="07E5271F" w:rsidP="00F15653">
      <w:pPr>
        <w:pStyle w:val="POZIOM3"/>
      </w:pPr>
      <w:r w:rsidRPr="00F62E56">
        <w:t>Klapy dymowe (jeśli będą wymagane) w grawitacyjnej wentylacji oddymiającej powinny mieć klasę B300</w:t>
      </w:r>
      <w:r w:rsidR="00DF6427">
        <w:t>:</w:t>
      </w:r>
      <w:r w:rsidRPr="00F62E56">
        <w:t xml:space="preserve">30 dla klap otwieranych automatycznie, nie dopuszcza się klap otwieranych wyłącznie w sposób ręczny. Wielkość i lokalizacja klap dymowych zapewni skuteczne usuwanie dymu i ciepła ze strefy pożarowej, a w szczególności zapewnienie zachowania bezpiecznych parametrów ewakuacji dla pełnej obsady pracowników </w:t>
      </w:r>
      <w:r w:rsidRPr="00F62E56">
        <w:lastRenderedPageBreak/>
        <w:t>przebywających na obiekcie zarówno w trakcie produkcji, jak też w trakcie prac remontowych. Skuteczność usuwania dymu i ciepła potwierdzona będzie przez Wykonawcę symulacją CFD.</w:t>
      </w:r>
    </w:p>
    <w:p w14:paraId="2D9CC02C" w14:textId="5B45147C" w:rsidR="00CC66C8" w:rsidRPr="00F62E56" w:rsidRDefault="07E5271F" w:rsidP="0097042D">
      <w:pPr>
        <w:pStyle w:val="Nagwek2"/>
      </w:pPr>
      <w:r w:rsidRPr="00F62E56">
        <w:t>Wymagania dla armatury</w:t>
      </w:r>
    </w:p>
    <w:p w14:paraId="4EEF45DC" w14:textId="6435C6AA" w:rsidR="00CA5EE5" w:rsidRPr="00F62E56" w:rsidRDefault="07E5271F" w:rsidP="00F15653">
      <w:pPr>
        <w:pStyle w:val="POZIOM3"/>
      </w:pPr>
      <w:r w:rsidRPr="00F62E56">
        <w:t>Armatura musi posiadać atesty i dopuszczenia odpowiednie do projektowanych zastosowań. Nominalne wartości ciśnienia i temperatury dla armatury muszą odpowiadać ciśnieniom i temperaturom roboczym przyjętym w projektowanych instalacjach. Na odcięciach należy jako podstawową armaturę stosować zawory kulowe.</w:t>
      </w:r>
    </w:p>
    <w:p w14:paraId="24C6DD59" w14:textId="50E8C704" w:rsidR="00CC66C8" w:rsidRPr="00F62E56" w:rsidRDefault="07E5271F" w:rsidP="0097042D">
      <w:pPr>
        <w:pStyle w:val="Nagwek2"/>
      </w:pPr>
      <w:r w:rsidRPr="00F62E56">
        <w:t xml:space="preserve">Wymagania dla armatury regulacyjnej  </w:t>
      </w:r>
    </w:p>
    <w:p w14:paraId="386195E6" w14:textId="0FBD605D" w:rsidR="00CA5EE5" w:rsidRPr="00F62E56" w:rsidRDefault="07E5271F" w:rsidP="00F15653">
      <w:pPr>
        <w:pStyle w:val="POZIOM3"/>
      </w:pPr>
      <w:r w:rsidRPr="00F62E56">
        <w:t>Na wszystkich głównych odgałęzieniach instalacji, a także przy każdym odbiorniku ciepła z wyjątkiem tradycyjnych grzejników, gdzie stosowane będą typowe zawory grzejnikowe z nastawą wstępną i płynną regulacją, należy stosować zawory równoważące posiadające możliwość regulacji nastawczej, odcięcia i pomiaru przepływu czynnika. Przy nagrzewnicach wodnych w centralach wentylacyjnych należy zastosować odpowiednie zawory równoważąco-regulacyjne (typu PIBCV), których działanie będzie niezależne od zmian ciśnienia lub zawory trójdrogowe wraz z zaworami równoważącymi, pracujące w układzie mieszającym. Wymóg ten dotyczy również wodnych chłodnic w centralach klimatyzacyjnych. Przy nagrzewnicach wodnych aparatów grzewczo-wentylacyjnych (pracujących na powietrzu obiegowym) należy zastosować odpowiednie zawory równoważąco-regulacyjne niezależne od różnicy ciśnień lub zawory regulacyjne dwudrogowe wraz z zaworami równoważącymi. Do równoważenia przepływów w pionach i poszczególnych sekcjach grzewczych należy zastosować regulatory ciśnienia różnicowego wraz z zaworami równoważącymi</w:t>
      </w:r>
    </w:p>
    <w:p w14:paraId="2E29A6D1" w14:textId="7E74049B" w:rsidR="00CC66C8" w:rsidRPr="00F62E56" w:rsidRDefault="07E5271F" w:rsidP="0097042D">
      <w:pPr>
        <w:pStyle w:val="Nagwek2"/>
      </w:pPr>
      <w:r w:rsidRPr="00F62E56">
        <w:t>Zabezpieczenie instalacj</w:t>
      </w:r>
      <w:r w:rsidR="00462814">
        <w:t>i</w:t>
      </w:r>
    </w:p>
    <w:p w14:paraId="42A7BA11" w14:textId="125FB39A" w:rsidR="002A2A6E" w:rsidRPr="00F62E56" w:rsidRDefault="07E5271F" w:rsidP="00F15653">
      <w:pPr>
        <w:pStyle w:val="POZIOM3"/>
      </w:pPr>
      <w:r w:rsidRPr="00F62E56">
        <w:t>W celu zapewnienia parametrów jakościowych i ilościowych instalacje spełniać będą co najmniej następujące wymagania</w:t>
      </w:r>
    </w:p>
    <w:p w14:paraId="7D9D80F9" w14:textId="77777777" w:rsidR="0098184C" w:rsidRPr="00F62E56" w:rsidRDefault="07E5271F" w:rsidP="00F15653">
      <w:pPr>
        <w:pStyle w:val="POZIOM3"/>
        <w:rPr>
          <w:rFonts w:asciiTheme="minorHAnsi" w:hAnsiTheme="minorHAnsi" w:cstheme="minorHAnsi"/>
          <w:szCs w:val="22"/>
        </w:rPr>
      </w:pPr>
      <w:r w:rsidRPr="00F62E56">
        <w:rPr>
          <w:rFonts w:asciiTheme="minorHAnsi" w:hAnsiTheme="minorHAnsi" w:cstheme="minorHAnsi"/>
          <w:szCs w:val="22"/>
        </w:rPr>
        <w:t xml:space="preserve">Systemy grzewcze wodne zabezpieczone będą za pomocą przeponowych naczyń </w:t>
      </w:r>
      <w:proofErr w:type="spellStart"/>
      <w:r w:rsidRPr="00F62E56">
        <w:rPr>
          <w:rFonts w:asciiTheme="minorHAnsi" w:hAnsiTheme="minorHAnsi" w:cstheme="minorHAnsi"/>
          <w:szCs w:val="22"/>
        </w:rPr>
        <w:t>wzbiorczych</w:t>
      </w:r>
      <w:proofErr w:type="spellEnd"/>
      <w:r w:rsidRPr="00F62E56">
        <w:rPr>
          <w:rFonts w:asciiTheme="minorHAnsi" w:hAnsiTheme="minorHAnsi" w:cstheme="minorHAnsi"/>
          <w:szCs w:val="22"/>
        </w:rPr>
        <w:t xml:space="preserve"> i zaworów bezpieczeństwa.</w:t>
      </w:r>
    </w:p>
    <w:p w14:paraId="1E69D648" w14:textId="77777777" w:rsidR="0098184C" w:rsidRPr="00F62E56" w:rsidRDefault="07E5271F" w:rsidP="00F15653">
      <w:pPr>
        <w:pStyle w:val="POZIOM3"/>
        <w:rPr>
          <w:rFonts w:asciiTheme="minorHAnsi" w:hAnsiTheme="minorHAnsi" w:cstheme="minorHAnsi"/>
          <w:szCs w:val="22"/>
        </w:rPr>
      </w:pPr>
      <w:r w:rsidRPr="00F62E56">
        <w:rPr>
          <w:rFonts w:asciiTheme="minorHAnsi" w:hAnsiTheme="minorHAnsi" w:cstheme="minorHAnsi"/>
          <w:szCs w:val="22"/>
        </w:rPr>
        <w:t xml:space="preserve">Systemy grzewcze wodne będą miały zapewnioną możliwość uzupełniania zładu bez konieczności wyłączania urządzeń z ruchu. </w:t>
      </w:r>
    </w:p>
    <w:p w14:paraId="5D4E4B84" w14:textId="77777777" w:rsidR="0098184C" w:rsidRPr="00F62E56" w:rsidRDefault="07E5271F" w:rsidP="00F15653">
      <w:pPr>
        <w:pStyle w:val="POZIOM3"/>
        <w:rPr>
          <w:rFonts w:asciiTheme="minorHAnsi" w:hAnsiTheme="minorHAnsi" w:cstheme="minorHAnsi"/>
          <w:szCs w:val="22"/>
        </w:rPr>
      </w:pPr>
      <w:r w:rsidRPr="00F62E56">
        <w:rPr>
          <w:rFonts w:asciiTheme="minorHAnsi" w:hAnsiTheme="minorHAnsi" w:cstheme="minorHAnsi"/>
          <w:szCs w:val="22"/>
        </w:rPr>
        <w:t xml:space="preserve">Odpowietrzenie instalacji zrealizowane będzie za pomocą automatycznych odpowietrzników na pionach i w najwyższych punktach instalacji, dostosowanych do ciśnienia i temperatury czynnika, z dodatkowym odcięciem zaworem kulowym. </w:t>
      </w:r>
      <w:r w:rsidRPr="00F62E56">
        <w:rPr>
          <w:rFonts w:asciiTheme="minorHAnsi" w:hAnsiTheme="minorHAnsi" w:cstheme="minorHAnsi"/>
          <w:szCs w:val="22"/>
        </w:rPr>
        <w:lastRenderedPageBreak/>
        <w:t>Odpowietrzanie grzejników zintegrowanych poprzez automatyczne odpowietrzniki grzejnikowe.</w:t>
      </w:r>
    </w:p>
    <w:p w14:paraId="1FB3EC1C" w14:textId="77777777" w:rsidR="0098184C" w:rsidRPr="00F62E56" w:rsidRDefault="07E5271F" w:rsidP="00F15653">
      <w:pPr>
        <w:pStyle w:val="POZIOM3"/>
        <w:rPr>
          <w:rFonts w:asciiTheme="minorHAnsi" w:hAnsiTheme="minorHAnsi" w:cstheme="minorHAnsi"/>
          <w:szCs w:val="22"/>
        </w:rPr>
      </w:pPr>
      <w:r w:rsidRPr="00F62E56">
        <w:rPr>
          <w:rFonts w:asciiTheme="minorHAnsi" w:hAnsiTheme="minorHAnsi" w:cstheme="minorHAnsi"/>
          <w:szCs w:val="22"/>
        </w:rPr>
        <w:t>Celem zabezpieczenia instalacji i urządzeń, urządzenia takie jak centrale wentylacyjne, wentylatory, pompy połączone będą z instalacjami za pomocą połączeń elastycznych.</w:t>
      </w:r>
    </w:p>
    <w:p w14:paraId="5475A9E4" w14:textId="77777777" w:rsidR="0098184C" w:rsidRPr="00F62E56" w:rsidRDefault="07E5271F" w:rsidP="00F15653">
      <w:pPr>
        <w:pStyle w:val="POZIOM3"/>
        <w:rPr>
          <w:rFonts w:asciiTheme="minorHAnsi" w:hAnsiTheme="minorHAnsi" w:cstheme="minorHAnsi"/>
          <w:szCs w:val="22"/>
        </w:rPr>
      </w:pPr>
      <w:r w:rsidRPr="00F62E56">
        <w:rPr>
          <w:rFonts w:asciiTheme="minorHAnsi" w:hAnsiTheme="minorHAnsi" w:cstheme="minorHAnsi"/>
          <w:szCs w:val="22"/>
        </w:rPr>
        <w:t xml:space="preserve">Wydłużalność termiczna przewodów kompensowana będzie z uwzględnieniem zastosowania kompensacji naturalnej, kompensatorów i punktów stałych. </w:t>
      </w:r>
    </w:p>
    <w:p w14:paraId="264DAADF" w14:textId="55694DD9" w:rsidR="0098184C" w:rsidRPr="00F62E56" w:rsidRDefault="07E5271F" w:rsidP="00F15653">
      <w:pPr>
        <w:pStyle w:val="POZIOM3"/>
      </w:pPr>
      <w:r w:rsidRPr="00F62E56">
        <w:t>Przewody instalacji wodnych lokalizowane w przestrzeniach z występującymi ujemnymi temperaturami (w tym również rurociągi grzewcze w obrębie central wentylacyjnych i klimatyzacyjnych na zewnątrz budynku) zabezpieczone będą za pomocą kabli grzewczych o odporności temperaturowej dostosowanej do parametrów instalacji i wyposażonych w termostat.</w:t>
      </w:r>
    </w:p>
    <w:p w14:paraId="5A55BACE" w14:textId="44F10424" w:rsidR="00CC66C8" w:rsidRPr="00F62E56" w:rsidRDefault="07E5271F" w:rsidP="0097042D">
      <w:pPr>
        <w:pStyle w:val="Nagwek2"/>
      </w:pPr>
      <w:r w:rsidRPr="00F62E56">
        <w:t>Mocowania przewodów i urządzeń instalacyjnych</w:t>
      </w:r>
    </w:p>
    <w:p w14:paraId="2E444EBA" w14:textId="3AAE0D7B" w:rsidR="00C12351" w:rsidRPr="00F62E56" w:rsidRDefault="07E5271F" w:rsidP="00F15653">
      <w:pPr>
        <w:pStyle w:val="POZIOM3"/>
      </w:pPr>
      <w:r w:rsidRPr="00F62E56">
        <w:t>System mocowania rurociągów i urządzeń powinien zapewnić bezpieczeństwo użytkowania dla wszystkich warunków eksploatacyjnych i uwzględniać kompensację wydłużeń termicznych wraz z niezbędnymi punktami stałymi. Dla mocowania przewodów i urządzeń zaleca się stosowanie unifikacji rozwiązań systemowych wg technologii uznanego dostawcy. Mocowania rurociągów powinny posiadać okładziny na styku z przewodami, rurociągi chłodnicze mocowane będą przy pomocy obejm zimnochronnych. Komplet systemu mocowań jak obejmy, profile, pręty i elementy złączne będą w wykonaniu ocynkowanym; elementy przeznaczone do montażu na zewnątrz budynku ocynkowane ogniowo bądź nie gorszej jakości. Dla przewodów wentylacyjnych przewidzianych jako odporne na działanie środowiska agresywnego należy uwzględnić system mocowania  o klasie odporności na środowisko równej klasie przewodów. Krawędzie docinanych elementów zabezpieczone będą na etapie montażu.</w:t>
      </w:r>
    </w:p>
    <w:p w14:paraId="1B44A211" w14:textId="09E19261" w:rsidR="00CC66C8" w:rsidRPr="00F62E56" w:rsidRDefault="07E5271F" w:rsidP="0097042D">
      <w:pPr>
        <w:pStyle w:val="Nagwek2"/>
      </w:pPr>
      <w:r w:rsidRPr="00F62E56">
        <w:t>Ochrona antykorozyjna przewodów instalacyjnych</w:t>
      </w:r>
    </w:p>
    <w:p w14:paraId="3EF0761C" w14:textId="32054E9E" w:rsidR="00C12351" w:rsidRDefault="07E5271F" w:rsidP="00F15653">
      <w:pPr>
        <w:pStyle w:val="POZIOM3"/>
      </w:pPr>
      <w:r w:rsidRPr="00F62E56">
        <w:t>Wszystkie dostarczane na miejsce montażu urządzenia i podzespoły posiadać będą wykonane u wytwórcy zabezpieczenia antykorozyjne, za które odpowiedzialność odpowiada Wykonawca</w:t>
      </w:r>
      <w:r w:rsidR="00D91273">
        <w:t>.</w:t>
      </w:r>
    </w:p>
    <w:p w14:paraId="43A71B8B" w14:textId="7CD8770A" w:rsidR="00D91273" w:rsidRPr="00F62E56" w:rsidRDefault="00D91273" w:rsidP="00F15653">
      <w:pPr>
        <w:pStyle w:val="POZIOM3"/>
      </w:pPr>
      <w:r w:rsidRPr="00D91273">
        <w:t>Rurociągi zabezpieczone będą antykorozyjnie poprzez zastosowanie kompletnego jednolitego systemu jednego producenta składającego się z co najmniej farby antykorozyjnej i nawierzchniowej.</w:t>
      </w:r>
    </w:p>
    <w:p w14:paraId="7187883F" w14:textId="018F81D9" w:rsidR="00CC66C8" w:rsidRPr="00F62E56" w:rsidRDefault="07E5271F" w:rsidP="0097042D">
      <w:pPr>
        <w:pStyle w:val="Nagwek2"/>
      </w:pPr>
      <w:r w:rsidRPr="00F62E56">
        <w:t>Bierne i czynne zabezpieczenia ppoż</w:t>
      </w:r>
    </w:p>
    <w:p w14:paraId="22265023" w14:textId="61670277" w:rsidR="0038739E" w:rsidRPr="00F62E56" w:rsidRDefault="07E5271F" w:rsidP="00F15653">
      <w:pPr>
        <w:pStyle w:val="POZIOM3"/>
      </w:pPr>
      <w:r w:rsidRPr="00F62E56">
        <w:lastRenderedPageBreak/>
        <w:t>Wszystkie przepusty instalacyjne w przegrodach p.poż wykonane będą stosownie do charakteru przewodu (przewody palne, przewody niepalne, klapy i zawory p.poż) i klasy odporności ogniowej przegrody zgodnie z wymaganiami wynikającymi z aprobat i ocen technicznych.</w:t>
      </w:r>
    </w:p>
    <w:p w14:paraId="68024977" w14:textId="17F37A16" w:rsidR="00CC66C8" w:rsidRPr="00F62E56" w:rsidRDefault="07E5271F" w:rsidP="0097042D">
      <w:pPr>
        <w:pStyle w:val="Nagwek2"/>
      </w:pPr>
      <w:r w:rsidRPr="00F62E56">
        <w:t>Izolacja przewodów instalacyjnych</w:t>
      </w:r>
    </w:p>
    <w:p w14:paraId="270F38C3" w14:textId="70A97B72" w:rsidR="0038739E" w:rsidRDefault="07E5271F" w:rsidP="00F15653">
      <w:pPr>
        <w:pStyle w:val="POZIOM3"/>
      </w:pPr>
      <w:r w:rsidRPr="00F62E56">
        <w:t>Izolacje termiczne rurociągów należy wykonywać po wykonaniu zabezpieczenia antykorozyjnego. Należy co najmniej spełnić wymagania izolacji cieplnej przewodów i komponentów zawarte w załączniku nr 2 pkt. 1.5 do Rozporządzeniem Ministra Infrastruktury z dnia 12 kwietnia 2002 r. w sprawie warunków technicznych, jakim powinny odpowiadać budynki i ich usytuowanie oraz wymaganiami normy PN-B-02421:2000 Ogrzewnictwo i ciepłownictwo - Izolacja cieplna przewodów, armatury i urządzeń - Wymagania i badania odbiorcze. Izolacje cieplne i akustyczne zastosowane w instalacjach powinny być wykonane w sposób zapewniający nierozprzestrzenianie ognia.</w:t>
      </w:r>
    </w:p>
    <w:p w14:paraId="4948AD60" w14:textId="77D14307" w:rsidR="00D91273" w:rsidRPr="00F62E56" w:rsidRDefault="00D91273" w:rsidP="00F15653">
      <w:pPr>
        <w:pStyle w:val="POZIOM3"/>
      </w:pPr>
      <w:r w:rsidRPr="00D91273">
        <w:t>Instalacja będzie zaizolowana materiałami gwarantującymi właściwy stopień niepalności oraz zapewnieniem normatywnych parametrów wynikających z obowiązujących aktów prawnych. Wymaga się, aby izolacja termiczna na instalacjach wody grzewczej, c.o. na zewnątrz budynków wynosiła nie mniej niż 100 mm. Zaizolowane rurociągi zabezpieczone będą płaszczem ochronnym z blachy ocynkowanej grubości co najmniej 0,7mm.</w:t>
      </w:r>
    </w:p>
    <w:p w14:paraId="74CFBC93" w14:textId="6AECBA53" w:rsidR="00CC66C8" w:rsidRPr="00F62E56" w:rsidRDefault="07E5271F" w:rsidP="0097042D">
      <w:pPr>
        <w:pStyle w:val="Nagwek2"/>
      </w:pPr>
      <w:r w:rsidRPr="00F62E56">
        <w:t>Regulacja i automatyka</w:t>
      </w:r>
    </w:p>
    <w:p w14:paraId="0B8F5D7C" w14:textId="7E547768" w:rsidR="00A71C1F" w:rsidRPr="00F62E56" w:rsidRDefault="07E5271F" w:rsidP="00F15653">
      <w:pPr>
        <w:pStyle w:val="POZIOM3"/>
      </w:pPr>
      <w:r w:rsidRPr="00F62E56">
        <w:t>Sterowanie systemami HVAC powinno spełniać warunki i wytyczne zawarte w załączniku do PFU dotyczącym AKPiA, w szczególności wymagania stawiane dla nadrzędnego systemu sterowania wentylacji i klimatyzacji HVAC. Zamawiający wymaga zastosowania kryteriów regulacji i automatyki dla instalacji</w:t>
      </w:r>
    </w:p>
    <w:p w14:paraId="1FBAF7FD" w14:textId="77777777" w:rsidR="00ED3657" w:rsidRPr="00F62E56" w:rsidRDefault="07E5271F" w:rsidP="0097042D">
      <w:pPr>
        <w:pStyle w:val="Nagwek2"/>
      </w:pPr>
      <w:r w:rsidRPr="00F62E56">
        <w:t xml:space="preserve">Instalacja grzewcza elektryczna: </w:t>
      </w:r>
    </w:p>
    <w:p w14:paraId="34C7D5DD" w14:textId="66D11BF8" w:rsidR="009F148E" w:rsidRDefault="009F148E" w:rsidP="00F15653">
      <w:pPr>
        <w:pStyle w:val="POZIOM3"/>
      </w:pPr>
      <w:r>
        <w:t>N</w:t>
      </w:r>
      <w:r w:rsidR="07E5271F" w:rsidRPr="00F62E56">
        <w:t xml:space="preserve">agrzewnice elektryczne wyposażone będą w układ regulacji mocy grzewczej i temperatury, oraz zabezpieczenie przed przegrzaniem. </w:t>
      </w:r>
    </w:p>
    <w:p w14:paraId="62C87827" w14:textId="18AB6F1D" w:rsidR="00ED3657" w:rsidRPr="00F62E56" w:rsidRDefault="07E5271F" w:rsidP="00F15653">
      <w:pPr>
        <w:pStyle w:val="POZIOM3"/>
      </w:pPr>
      <w:r w:rsidRPr="00F62E56">
        <w:t>Grzejniki elektryczne wyposażone</w:t>
      </w:r>
      <w:r w:rsidR="009F148E">
        <w:t xml:space="preserve"> będą</w:t>
      </w:r>
      <w:r w:rsidRPr="00F62E56">
        <w:t xml:space="preserve"> w termostaty elektroniczne z możliwością ustawienia temperatury w zakresie +6 ºC - +30 ºC.</w:t>
      </w:r>
    </w:p>
    <w:p w14:paraId="3FB668CE" w14:textId="77777777" w:rsidR="00ED3657" w:rsidRPr="00F62E56" w:rsidRDefault="07E5271F" w:rsidP="0097042D">
      <w:pPr>
        <w:pStyle w:val="Nagwek2"/>
      </w:pPr>
      <w:r w:rsidRPr="00F62E56">
        <w:t xml:space="preserve">Instalacja klimatyzacji: </w:t>
      </w:r>
    </w:p>
    <w:p w14:paraId="53DF6B3F" w14:textId="4F12FFB7" w:rsidR="00ED3657" w:rsidRPr="00F62E56" w:rsidRDefault="000670D0" w:rsidP="00F15653">
      <w:pPr>
        <w:pStyle w:val="POZIOM3"/>
      </w:pPr>
      <w:r>
        <w:t xml:space="preserve">Wszystkie klimatyzatory powinny być </w:t>
      </w:r>
      <w:r w:rsidR="07E5271F" w:rsidRPr="00F62E56">
        <w:t xml:space="preserve">wyposażone w karty komunikacyjne umożliwiające </w:t>
      </w:r>
      <w:r w:rsidR="0027627B">
        <w:t xml:space="preserve">sterowanie oraz </w:t>
      </w:r>
      <w:r w:rsidR="07E5271F" w:rsidRPr="00F62E56">
        <w:t xml:space="preserve">kontrolę stanów pracy i awarii poprzez panel operatorski BMS z wykorzystaniem protokołu obsługiwanego przez magistralę BMS. </w:t>
      </w:r>
    </w:p>
    <w:p w14:paraId="3D222382" w14:textId="77777777" w:rsidR="00ED3657" w:rsidRPr="00F62E56" w:rsidRDefault="07E5271F" w:rsidP="0097042D">
      <w:pPr>
        <w:pStyle w:val="Nagwek2"/>
      </w:pPr>
      <w:r w:rsidRPr="00F62E56">
        <w:lastRenderedPageBreak/>
        <w:t xml:space="preserve">Instalacja wentylacji: </w:t>
      </w:r>
    </w:p>
    <w:p w14:paraId="61B900F9" w14:textId="0CA5D1CB" w:rsidR="00ED3657" w:rsidRPr="0097042D" w:rsidRDefault="07E5271F" w:rsidP="00F15653">
      <w:pPr>
        <w:pStyle w:val="POZIOM3"/>
      </w:pPr>
      <w:r w:rsidRPr="0097042D">
        <w:t>Wszystkie centrale wentylacyjne i klimatyzacyjne powinny być wyposażone w kompletną, niezbędną do ich pracy, aparaturę obiektową (elementy automatyki):</w:t>
      </w:r>
    </w:p>
    <w:p w14:paraId="11674CFE" w14:textId="77777777" w:rsidR="00ED3657" w:rsidRPr="00F62E56" w:rsidRDefault="07E5271F" w:rsidP="00F15653">
      <w:pPr>
        <w:pStyle w:val="POZIOM7"/>
      </w:pPr>
      <w:r w:rsidRPr="00F62E56">
        <w:t>szafy (skrzynki) zasilająco-sterujące oraz okablowanie pomiędzy szafami zasilająco-sterującymi, a centralami wentylacyjnymi,</w:t>
      </w:r>
    </w:p>
    <w:p w14:paraId="43015B67" w14:textId="77777777" w:rsidR="00ED3657" w:rsidRPr="00F62E56" w:rsidRDefault="07E5271F" w:rsidP="00F15653">
      <w:pPr>
        <w:pStyle w:val="POZIOM7"/>
      </w:pPr>
      <w:r w:rsidRPr="00F62E56">
        <w:t>presostaty wentylatorów,</w:t>
      </w:r>
    </w:p>
    <w:p w14:paraId="261C61ED" w14:textId="77777777" w:rsidR="00ED3657" w:rsidRPr="00F62E56" w:rsidRDefault="07E5271F" w:rsidP="00F15653">
      <w:pPr>
        <w:pStyle w:val="POZIOM7"/>
      </w:pPr>
      <w:r w:rsidRPr="00F62E56">
        <w:t>presostaty filtrów,</w:t>
      </w:r>
    </w:p>
    <w:p w14:paraId="29E57CF8" w14:textId="730C5AD3" w:rsidR="00ED3657" w:rsidRPr="00F62E56" w:rsidRDefault="009F148E" w:rsidP="00F15653">
      <w:pPr>
        <w:pStyle w:val="POZIOM7"/>
      </w:pPr>
      <w:r>
        <w:t>zabezpieczenie</w:t>
      </w:r>
      <w:r w:rsidRPr="00F62E56">
        <w:t xml:space="preserve"> </w:t>
      </w:r>
      <w:proofErr w:type="spellStart"/>
      <w:r w:rsidR="07E5271F" w:rsidRPr="00F62E56">
        <w:t>przeciwzamrożeniowe</w:t>
      </w:r>
      <w:proofErr w:type="spellEnd"/>
      <w:r w:rsidR="00F7094B">
        <w:t xml:space="preserve"> (Wymagane jest zabezpieczenie wykonane w oparciu o pomiar temperatury na wylocie z nagrzewnicy, współpracujący z miernikiem wyposażonym w wyświetlacz i wyjście przekaźnikowe. W przypadku współpracy nagrzewnicy ze sterownikiem PLC sugeruje się wpięcie pomiaru do sterownika, który będzie realizował również funkcje tego zabezpieczenia.)</w:t>
      </w:r>
      <w:r w:rsidR="07E5271F" w:rsidRPr="00F62E56">
        <w:t>,</w:t>
      </w:r>
    </w:p>
    <w:p w14:paraId="63F7EE96" w14:textId="77777777" w:rsidR="00ED3657" w:rsidRPr="00F62E56" w:rsidRDefault="07E5271F" w:rsidP="00F15653">
      <w:pPr>
        <w:pStyle w:val="POZIOM7"/>
      </w:pPr>
      <w:r w:rsidRPr="00F62E56">
        <w:t>zabezpieczenie przed przegrzaniem (dot. nagrzewnic elektrycznych),</w:t>
      </w:r>
    </w:p>
    <w:p w14:paraId="3988EF0C" w14:textId="77777777" w:rsidR="00ED3657" w:rsidRPr="00F62E56" w:rsidRDefault="07E5271F" w:rsidP="00F15653">
      <w:pPr>
        <w:pStyle w:val="POZIOM7"/>
      </w:pPr>
      <w:r w:rsidRPr="00F62E56">
        <w:t>siłowniki przepustnic,</w:t>
      </w:r>
    </w:p>
    <w:p w14:paraId="5547712E" w14:textId="77777777" w:rsidR="00ED3657" w:rsidRPr="00F62E56" w:rsidRDefault="07E5271F" w:rsidP="00F15653">
      <w:pPr>
        <w:pStyle w:val="POZIOM7"/>
      </w:pPr>
      <w:r w:rsidRPr="00F62E56">
        <w:t>kanałowe czujniki temperatury powietrza,</w:t>
      </w:r>
    </w:p>
    <w:p w14:paraId="30CDD90A" w14:textId="77777777" w:rsidR="00ED3657" w:rsidRPr="00F62E56" w:rsidRDefault="07E5271F" w:rsidP="00F15653">
      <w:pPr>
        <w:pStyle w:val="POZIOM7"/>
      </w:pPr>
      <w:r w:rsidRPr="00F62E56">
        <w:t>kanałowe czujniki wilgotności i ciśnienia (jeśli są wymagane),</w:t>
      </w:r>
    </w:p>
    <w:p w14:paraId="640C1A9D" w14:textId="77777777" w:rsidR="00ED3657" w:rsidRPr="00F62E56" w:rsidRDefault="07E5271F" w:rsidP="00F15653">
      <w:pPr>
        <w:pStyle w:val="POZIOM7"/>
      </w:pPr>
      <w:r w:rsidRPr="00F62E56">
        <w:t>zawory regulacyjne nagrzewnic / chłodnic z siłownikami,</w:t>
      </w:r>
    </w:p>
    <w:p w14:paraId="3F65EBE7" w14:textId="77777777" w:rsidR="00ED3657" w:rsidRPr="00F62E56" w:rsidRDefault="07E5271F" w:rsidP="00F15653">
      <w:pPr>
        <w:pStyle w:val="POZIOM7"/>
      </w:pPr>
      <w:r w:rsidRPr="00F62E56">
        <w:t>pompy cyrkulacyjne z regulacją wydajności,</w:t>
      </w:r>
    </w:p>
    <w:p w14:paraId="4417C1DA" w14:textId="77777777" w:rsidR="00ED3657" w:rsidRPr="00F62E56" w:rsidRDefault="07E5271F" w:rsidP="00F15653">
      <w:pPr>
        <w:pStyle w:val="POZIOM7"/>
      </w:pPr>
      <w:r w:rsidRPr="00F62E56">
        <w:t>regulatory prędkości obrotowej w przypadku wentylatorów z silnikami EC;</w:t>
      </w:r>
    </w:p>
    <w:p w14:paraId="5E74A63B" w14:textId="77777777" w:rsidR="00ED3657" w:rsidRPr="00F62E56" w:rsidRDefault="07E5271F" w:rsidP="00F15653">
      <w:pPr>
        <w:pStyle w:val="POZIOM7"/>
      </w:pPr>
      <w:r w:rsidRPr="00F62E56">
        <w:t>falowniki w przypadku wentylatorów z silnikami zasilanymi prądem trójfazowym,</w:t>
      </w:r>
    </w:p>
    <w:p w14:paraId="3C19FDB3" w14:textId="77777777" w:rsidR="00ED3657" w:rsidRPr="00F62E56" w:rsidRDefault="07E5271F" w:rsidP="00F15653">
      <w:pPr>
        <w:pStyle w:val="POZIOM7"/>
      </w:pPr>
      <w:r w:rsidRPr="00F62E56">
        <w:t>sterowniki lokalne PLC kompatybilne z nadrzędnym układem sterowania i nadzoru HVAC,</w:t>
      </w:r>
    </w:p>
    <w:p w14:paraId="4C2694D1" w14:textId="77777777" w:rsidR="00ED3657" w:rsidRPr="00F62E56" w:rsidRDefault="07E5271F" w:rsidP="00F15653">
      <w:pPr>
        <w:pStyle w:val="POZIOM7"/>
      </w:pPr>
      <w:proofErr w:type="spellStart"/>
      <w:r w:rsidRPr="00F62E56">
        <w:t>pomieszczeniowe</w:t>
      </w:r>
      <w:proofErr w:type="spellEnd"/>
      <w:r w:rsidRPr="00F62E56">
        <w:t xml:space="preserve"> czujniki temperatury i wilgotności (w wytypowanych pomieszczeniach jeśli są wymagane),</w:t>
      </w:r>
    </w:p>
    <w:p w14:paraId="7F27F921" w14:textId="77777777" w:rsidR="00ED3657" w:rsidRPr="00F62E56" w:rsidRDefault="07E5271F" w:rsidP="00F15653">
      <w:pPr>
        <w:pStyle w:val="POZIOM7"/>
      </w:pPr>
      <w:r w:rsidRPr="00F62E56">
        <w:t>czujniki temperatury powietrza zewnętrznego (jeśli są wymagane),</w:t>
      </w:r>
    </w:p>
    <w:p w14:paraId="3BEF272C" w14:textId="3F688993" w:rsidR="00040911" w:rsidRDefault="00040911" w:rsidP="00040911">
      <w:pPr>
        <w:pStyle w:val="POZIOM3"/>
      </w:pPr>
      <w:r>
        <w:t>U</w:t>
      </w:r>
      <w:r w:rsidR="07E5271F" w:rsidRPr="00F62E56">
        <w:t xml:space="preserve">kład automatyki będzie zapewniać sterowanie, zabezpieczenie i kontrolę pracy urządzeń wentylacyjnych oraz umożliwiać komunikację z nadrzędnym układem sterowania i nadzoru HVAC. </w:t>
      </w:r>
    </w:p>
    <w:p w14:paraId="41739472" w14:textId="1A2B6C79" w:rsidR="006B2F71" w:rsidRPr="00F62E56" w:rsidRDefault="07E5271F" w:rsidP="00C40F22">
      <w:pPr>
        <w:pStyle w:val="POZIOM3"/>
      </w:pPr>
      <w:r w:rsidRPr="00F62E56">
        <w:t>Układ automatyki musi także współpracować</w:t>
      </w:r>
      <w:r w:rsidR="00F9120D">
        <w:t xml:space="preserve"> </w:t>
      </w:r>
      <w:r w:rsidRPr="00F62E56">
        <w:t>z Systemem Sygnalizacji Pożaru</w:t>
      </w:r>
      <w:r w:rsidR="006B2F71">
        <w:t xml:space="preserve"> w taki sposób</w:t>
      </w:r>
      <w:r w:rsidRPr="00F62E56">
        <w:t>, aby</w:t>
      </w:r>
      <w:r w:rsidR="006B2F71">
        <w:t>,</w:t>
      </w:r>
      <w:r w:rsidRPr="00F62E56">
        <w:t xml:space="preserve"> w przypadku wykrycia przez detektory zagrożenia pożarowego w danym pomieszczeniu, urządzenia wentylacji i klimatyzacji zostały automatycznie wyłączone (o </w:t>
      </w:r>
      <w:r w:rsidRPr="00F62E56">
        <w:lastRenderedPageBreak/>
        <w:t>ile nie biorą udziału w scenariuszu pożarowym) i możliwe było ich ponowne</w:t>
      </w:r>
      <w:r w:rsidR="00F9120D">
        <w:t xml:space="preserve"> </w:t>
      </w:r>
      <w:r w:rsidRPr="00F62E56">
        <w:t>załączenie po zresetowaniu sygnału alarmowego</w:t>
      </w:r>
      <w:r w:rsidR="006B2F71">
        <w:t>.</w:t>
      </w:r>
    </w:p>
    <w:p w14:paraId="37D1362C" w14:textId="7245DC99" w:rsidR="00ED3657" w:rsidRPr="00F62E56" w:rsidRDefault="006B2F71" w:rsidP="00C40F22">
      <w:pPr>
        <w:pStyle w:val="POZIOM3"/>
      </w:pPr>
      <w:r>
        <w:t>W</w:t>
      </w:r>
      <w:r w:rsidRPr="00F62E56">
        <w:t xml:space="preserve">szystkie </w:t>
      </w:r>
      <w:r w:rsidR="07E5271F" w:rsidRPr="00F62E56">
        <w:t xml:space="preserve">urządzenia wentylacyjne i klimatyzacyjne będą </w:t>
      </w:r>
      <w:r w:rsidR="000F2983">
        <w:t xml:space="preserve">– w zależności od wielkości i stopnia skomplikowania – </w:t>
      </w:r>
      <w:r w:rsidR="07E5271F" w:rsidRPr="00F62E56">
        <w:t xml:space="preserve">wyposażone w </w:t>
      </w:r>
      <w:r w:rsidR="000F2983">
        <w:t>indywidualne lub zbiorcze</w:t>
      </w:r>
      <w:r w:rsidR="000F2983" w:rsidRPr="00F62E56">
        <w:t xml:space="preserve"> </w:t>
      </w:r>
      <w:r w:rsidR="07E5271F" w:rsidRPr="00F62E56">
        <w:t>sterowniki PLC, które będą</w:t>
      </w:r>
      <w:r w:rsidR="00F21E4D">
        <w:t>:</w:t>
      </w:r>
      <w:r w:rsidR="07E5271F" w:rsidRPr="00F62E56">
        <w:t xml:space="preserve"> nadzorować ich pracę</w:t>
      </w:r>
      <w:r w:rsidR="000F2983">
        <w:t>, umożliwiać</w:t>
      </w:r>
      <w:r w:rsidR="07E5271F" w:rsidRPr="00F62E56">
        <w:t xml:space="preserve"> </w:t>
      </w:r>
      <w:r w:rsidR="000F2983">
        <w:t>lokalne sterowanie</w:t>
      </w:r>
      <w:r w:rsidR="07E5271F" w:rsidRPr="00F62E56">
        <w:t xml:space="preserve"> z panelu LCD podczas czynności rozruchowych instalacji, jak i podczas sytuacji awaryjnych i serwisowych</w:t>
      </w:r>
      <w:r w:rsidR="00F21E4D">
        <w:t xml:space="preserve"> oraz umożliwiać sterowanie i wizualizację w systemie nadrzędnym, np. BMS.</w:t>
      </w:r>
    </w:p>
    <w:p w14:paraId="701813A4" w14:textId="502CE28F" w:rsidR="00ED3657" w:rsidRPr="00F62E56" w:rsidRDefault="006B2F71" w:rsidP="00F15653">
      <w:pPr>
        <w:pStyle w:val="POZIOM3"/>
      </w:pPr>
      <w:r>
        <w:t>R</w:t>
      </w:r>
      <w:r w:rsidRPr="00F62E56">
        <w:t xml:space="preserve">ozproszone </w:t>
      </w:r>
      <w:r w:rsidR="07E5271F" w:rsidRPr="00F62E56">
        <w:t>sterowniki PLC będą połączone między sobą oraz ze sterownikiem głównym wentylacji (HVAC) za pomocą sieci Ethernet (wymagane połączenie światłowodowe typu RING lub dla uzasadnionych przypadków np. oddalony obiekt/budynek połączenie nieredundantne, za zgodą Zamawiającego). System sterowania HVAC będzie przekazywał do systemu nadrzędnego sygnały alarmowe awarii zbiorczej HVAC oraz alarmy przekroczeń temperatury w wybranych pomieszczeniach istotnych dla prawidłowego funkcjonowania układu wytwarzania energii,</w:t>
      </w:r>
    </w:p>
    <w:p w14:paraId="66B67CBA" w14:textId="650F3693" w:rsidR="00ED3657" w:rsidRPr="00F62E56" w:rsidRDefault="006B2F71" w:rsidP="00F15653">
      <w:pPr>
        <w:pStyle w:val="POZIOM3"/>
      </w:pPr>
      <w:r>
        <w:t>Dla</w:t>
      </w:r>
      <w:r w:rsidRPr="00F62E56">
        <w:t xml:space="preserve"> </w:t>
      </w:r>
      <w:r w:rsidR="07E5271F" w:rsidRPr="00F62E56">
        <w:t>central zabudowanych na zewnątrz budynków szafy automatyki wykonane jako hermetyczne w klasie nie gorszej niż IP 54 oraz odporne na promieniowanie UV</w:t>
      </w:r>
      <w:r>
        <w:t>.</w:t>
      </w:r>
    </w:p>
    <w:p w14:paraId="0975D8B4" w14:textId="0C264D66" w:rsidR="00ED3657" w:rsidRPr="00F62E56" w:rsidRDefault="006B2F71" w:rsidP="00F15653">
      <w:pPr>
        <w:pStyle w:val="POZIOM3"/>
      </w:pPr>
      <w:r>
        <w:t>P</w:t>
      </w:r>
      <w:r w:rsidRPr="00F62E56">
        <w:t xml:space="preserve">rzepustnice </w:t>
      </w:r>
      <w:r w:rsidR="07E5271F" w:rsidRPr="00F62E56">
        <w:t>regulujące napływ powietrza do obiektów i wyrzut powietrza z obiektów, będą działały w funkcji czasu, temperatury, zawartości związków badanych przez odpowiednie czujniki ( w tym m.in. systemy detekcji gazu)</w:t>
      </w:r>
      <w:r w:rsidR="00F7094B">
        <w:t>.</w:t>
      </w:r>
      <w:r w:rsidR="07E5271F" w:rsidRPr="00F62E56">
        <w:t xml:space="preserve"> </w:t>
      </w:r>
      <w:r w:rsidR="00F7094B">
        <w:t>Przepustnice te n</w:t>
      </w:r>
      <w:r w:rsidR="07E5271F" w:rsidRPr="00F62E56">
        <w:t>ależy wyposażyć w siłowni</w:t>
      </w:r>
      <w:r w:rsidR="00F7094B">
        <w:t>ki</w:t>
      </w:r>
      <w:r w:rsidR="07E5271F" w:rsidRPr="00F62E56">
        <w:t xml:space="preserve"> elektryczn</w:t>
      </w:r>
      <w:r w:rsidR="00F7094B">
        <w:t>e.</w:t>
      </w:r>
      <w:r w:rsidR="07E5271F" w:rsidRPr="00F62E56">
        <w:t xml:space="preserve"> </w:t>
      </w:r>
      <w:r w:rsidR="00F7094B">
        <w:t>W</w:t>
      </w:r>
      <w:r w:rsidR="07E5271F" w:rsidRPr="00F62E56">
        <w:t>ydatki powietrza na układach wentylacji mechanicznej nawiewnej i wywiewnej regulowane będą za pomocą regulatorów przepływów powietrza</w:t>
      </w:r>
      <w:r>
        <w:t>.</w:t>
      </w:r>
    </w:p>
    <w:p w14:paraId="5E3F11CF" w14:textId="4809FE88" w:rsidR="00CC66C8" w:rsidRPr="00F62E56" w:rsidRDefault="07E5271F" w:rsidP="0097042D">
      <w:pPr>
        <w:pStyle w:val="Nagwek2"/>
      </w:pPr>
      <w:r w:rsidRPr="00F62E56">
        <w:t>Ochrona akustyczna – instalacja wentylacji</w:t>
      </w:r>
    </w:p>
    <w:p w14:paraId="2636DF51" w14:textId="47CABC1F" w:rsidR="00ED3657" w:rsidRDefault="07E5271F" w:rsidP="00F15653">
      <w:pPr>
        <w:pStyle w:val="POZIOM3"/>
      </w:pPr>
      <w:r w:rsidRPr="00F62E56">
        <w:t>Poziom hałasu od systemów wentylacyjnych nie powinien przekroczyć dopuszczalnych wartości poziomu hałasu w pomieszczeniach wg. PN-87/B-02151/02 „Akustyka budowlana. Ochrona przed hałasem pomieszczeń w budynkach. Dopuszczalne wartości poziomu dźwiękach w pomieszczeniach</w:t>
      </w:r>
    </w:p>
    <w:p w14:paraId="54CD10F3" w14:textId="777F9727" w:rsidR="003777C5" w:rsidRPr="002738DF" w:rsidRDefault="003D3285" w:rsidP="003777C5">
      <w:pPr>
        <w:pStyle w:val="Nagwek1"/>
        <w:contextualSpacing/>
        <w:rPr>
          <w:rFonts w:asciiTheme="minorHAnsi" w:hAnsiTheme="minorHAnsi" w:cstheme="minorHAnsi"/>
          <w:sz w:val="22"/>
          <w:szCs w:val="22"/>
        </w:rPr>
      </w:pPr>
      <w:bookmarkStart w:id="747" w:name="_Toc223902946"/>
      <w:r>
        <w:rPr>
          <w:rFonts w:asciiTheme="minorHAnsi" w:hAnsiTheme="minorHAnsi" w:cstheme="minorHAnsi"/>
          <w:sz w:val="22"/>
          <w:szCs w:val="22"/>
        </w:rPr>
        <w:t xml:space="preserve">Wymagania dla urządzeń transportu bliskiego oraz pól </w:t>
      </w:r>
      <w:proofErr w:type="spellStart"/>
      <w:r>
        <w:rPr>
          <w:rFonts w:asciiTheme="minorHAnsi" w:hAnsiTheme="minorHAnsi" w:cstheme="minorHAnsi"/>
          <w:sz w:val="22"/>
          <w:szCs w:val="22"/>
        </w:rPr>
        <w:t>odkładczych</w:t>
      </w:r>
      <w:bookmarkEnd w:id="747"/>
      <w:proofErr w:type="spellEnd"/>
    </w:p>
    <w:p w14:paraId="0AD570D7" w14:textId="77777777" w:rsidR="003777C5" w:rsidRPr="003777C5" w:rsidRDefault="003777C5" w:rsidP="003777C5">
      <w:pPr>
        <w:pStyle w:val="Nagwek2"/>
      </w:pPr>
      <w:r w:rsidRPr="003777C5">
        <w:t>Opis wymaganych rozwiązań technicznych:</w:t>
      </w:r>
    </w:p>
    <w:p w14:paraId="5E593F14" w14:textId="77777777" w:rsidR="003777C5" w:rsidRDefault="003777C5" w:rsidP="003777C5">
      <w:pPr>
        <w:pStyle w:val="POZIOM3"/>
      </w:pPr>
      <w:r>
        <w:t xml:space="preserve">W zakresie prac do zrealizowania przez Wykonawcę znajduje się zaprojektowanie </w:t>
      </w:r>
    </w:p>
    <w:p w14:paraId="20D5B883" w14:textId="528544DF" w:rsidR="003777C5" w:rsidRDefault="003777C5" w:rsidP="0074514F">
      <w:pPr>
        <w:pStyle w:val="POZIOM3"/>
        <w:numPr>
          <w:ilvl w:val="0"/>
          <w:numId w:val="0"/>
        </w:numPr>
        <w:ind w:left="1304"/>
      </w:pPr>
      <w:r>
        <w:t xml:space="preserve">i zabudowanie wszelkiego rodzaju belek wciągnikowych (uwzględniających największe ciężary demontowanych urządzeń lub części urządzeń obsługiwanych przez wciągnik zamontowany na danej belce), podtorzy suwnic oraz podestów obsługowych wraz </w:t>
      </w:r>
      <w:r w:rsidR="0074514F">
        <w:br/>
      </w:r>
      <w:r>
        <w:lastRenderedPageBreak/>
        <w:t>z dojściami umożliwiających obsłudze i służbom remontowym swobodny dostęp do urządzeń dźwignicowych (dotyczy zarówno urządzeń dźwignicowych zainstalowanych na stałe lub instalowanych doraźnie).</w:t>
      </w:r>
    </w:p>
    <w:p w14:paraId="42142FB0" w14:textId="77777777" w:rsidR="003777C5" w:rsidRDefault="003777C5" w:rsidP="003777C5">
      <w:pPr>
        <w:pStyle w:val="POZIOM3"/>
      </w:pPr>
      <w:r>
        <w:t>Ponadto, w celu umożliwienia przeprowadzenia prac remontowych, konserwacyjnych lub obsługowych armatury, urządzeń i instalacji technologicznych, we wszystkich projektowanych obiektach, należy zabudować nieodzowne urządzenia dźwignicowe, w postaci np.: wciągników elektrycznych lub ręcznych, suwnic stanowiskowych, żurawi w zależności od wymagań technicznych i zaleceń dostawców urządzeń oraz wyposażyć obiekty w odpowiednie środki transportu kołowego umożliwiające przemieszczanie zdemontowanych elementów i części do miejsc przeprowadzania prac remontowych i obsługowych.</w:t>
      </w:r>
    </w:p>
    <w:p w14:paraId="1B765253" w14:textId="77777777" w:rsidR="003777C5" w:rsidRPr="00C7693C" w:rsidRDefault="003777C5" w:rsidP="003777C5">
      <w:pPr>
        <w:pStyle w:val="POZIOM3"/>
      </w:pPr>
      <w:r>
        <w:t xml:space="preserve">Zamawiający na etapie projektu wykonawczego, wymaga od Wykonawcy przeprowadzenia weryfikacji udźwigów wciągników elektrycznych, pod kątem rzeczywistych potrzeb transportu wynikającego z ciężarów zabudowanych urządzeń w budynkach/pomieszczeniach, przy czym przyjmuje się, że udźwig poszczególnych wciągników musi być dostosowany do największego ciężaru demontowanych urządzeń lub części </w:t>
      </w:r>
      <w:r w:rsidRPr="00C7693C">
        <w:t>urządzeń obsługiwanych przez dany wciągnik.</w:t>
      </w:r>
    </w:p>
    <w:p w14:paraId="2540F666" w14:textId="77777777" w:rsidR="003777C5" w:rsidRPr="00C7693C" w:rsidRDefault="003777C5" w:rsidP="003777C5">
      <w:pPr>
        <w:pStyle w:val="POZIOM3"/>
      </w:pPr>
      <w:r w:rsidRPr="00C7693C">
        <w:t>Wymaga się, aby Wykonawca na końcowym etapie projektów wykonawczych, po dokonaniu analizy urządzeń i instalacji oferowanych w ramach dostaw, przeprowadził ostateczną szczegółową weryfikację przewidywanych do zabudowy urządzeń dźwigowo-transportowych, tj. ich rodzaju, ilości oraz parametrów technicznych.</w:t>
      </w:r>
    </w:p>
    <w:p w14:paraId="48395C07" w14:textId="444C8A0A" w:rsidR="003777C5" w:rsidRPr="00C7693C" w:rsidRDefault="003777C5" w:rsidP="003777C5">
      <w:pPr>
        <w:pStyle w:val="Nagwek2"/>
        <w:rPr>
          <w:u w:val="single"/>
        </w:rPr>
      </w:pPr>
      <w:r w:rsidRPr="00C7693C">
        <w:rPr>
          <w:u w:val="single"/>
        </w:rPr>
        <w:t>Opis branżowych wymagań</w:t>
      </w:r>
      <w:r w:rsidR="00DA0169" w:rsidRPr="00C7693C">
        <w:rPr>
          <w:u w:val="single"/>
        </w:rPr>
        <w:t xml:space="preserve"> – urządzenia dźwig</w:t>
      </w:r>
      <w:r w:rsidR="00C7693C">
        <w:rPr>
          <w:u w:val="single"/>
        </w:rPr>
        <w:t>nic</w:t>
      </w:r>
      <w:r w:rsidR="00DA0169" w:rsidRPr="00C7693C">
        <w:rPr>
          <w:u w:val="single"/>
        </w:rPr>
        <w:t>owe</w:t>
      </w:r>
      <w:r w:rsidRPr="00C7693C">
        <w:rPr>
          <w:u w:val="single"/>
        </w:rPr>
        <w:t>:</w:t>
      </w:r>
    </w:p>
    <w:p w14:paraId="33AB4F78" w14:textId="476CB3C3" w:rsidR="003777C5" w:rsidRPr="00C7693C" w:rsidRDefault="003777C5" w:rsidP="00CB1573">
      <w:pPr>
        <w:pStyle w:val="POZIOM4"/>
      </w:pPr>
      <w:r w:rsidRPr="00C7693C">
        <w:t>Dostarczone przez Wykonawcę urządzenia dźwignicowo-remontowe mają spełniać wymagania formalno-prawne określone w stosownych przepisach, a ich zainstalowanie i działanie nie może kolidować z wyposażeniem technologicznym oraz posadowieniem urządzeń i instalacji.</w:t>
      </w:r>
    </w:p>
    <w:p w14:paraId="4E148450" w14:textId="77777777" w:rsidR="003777C5" w:rsidRPr="00C7693C" w:rsidRDefault="003777C5" w:rsidP="00DA0169">
      <w:pPr>
        <w:pStyle w:val="POZIOM4"/>
      </w:pPr>
      <w:r w:rsidRPr="00C7693C">
        <w:t>Urządzenia dźwignicowe mają być dostosowane do warunków ich eksploatacji (podwyższona temperatura, wilgotność, atmosfera zagrożona wybuchem lub pożarem, atmosfera agresywna chemicznie itp.).</w:t>
      </w:r>
    </w:p>
    <w:p w14:paraId="0424C31D" w14:textId="77777777" w:rsidR="003777C5" w:rsidRPr="00C7693C" w:rsidRDefault="003777C5" w:rsidP="00DA0169">
      <w:pPr>
        <w:pStyle w:val="POZIOM4"/>
      </w:pPr>
      <w:r w:rsidRPr="00C7693C">
        <w:t>Urządzenia dźwignicowe mają być skonstruowane i użytkowane w sposób zapewniający bezpieczeństwo ruchu tych urządzeń i bezpieczeństwo dla otoczenia.</w:t>
      </w:r>
    </w:p>
    <w:p w14:paraId="3262EADA" w14:textId="77777777" w:rsidR="00DA0169" w:rsidRPr="00C7693C" w:rsidRDefault="00DA0169" w:rsidP="00DA0169">
      <w:pPr>
        <w:pStyle w:val="POZIOM4"/>
      </w:pPr>
      <w:r w:rsidRPr="00C7693C">
        <w:t xml:space="preserve">Należy zabudować urządzenia dźwignicowe służące do montażu i demontażu oraz prowadzenia prac konserwacyjnych, naprawczych i remontowych urządzeń technologicznych i konstrukcji budowlanych </w:t>
      </w:r>
      <w:proofErr w:type="spellStart"/>
      <w:r w:rsidRPr="00C7693C">
        <w:t>tzn</w:t>
      </w:r>
      <w:proofErr w:type="spellEnd"/>
      <w:r w:rsidRPr="00C7693C">
        <w:t>:</w:t>
      </w:r>
    </w:p>
    <w:p w14:paraId="17D88457" w14:textId="77777777" w:rsidR="00DA0169" w:rsidRDefault="00DA0169" w:rsidP="00CB1573">
      <w:pPr>
        <w:pStyle w:val="POZIOM3"/>
        <w:numPr>
          <w:ilvl w:val="2"/>
          <w:numId w:val="14"/>
        </w:numPr>
        <w:ind w:left="2410"/>
      </w:pPr>
      <w:r w:rsidRPr="00C7693C">
        <w:lastRenderedPageBreak/>
        <w:t>suwnice sterowane radiowo z utrzymaniem</w:t>
      </w:r>
      <w:r>
        <w:t xml:space="preserve"> dodatkowo sterowania klasycznego (wraz z torami jezdnymi i instalacjami zasilania i sterowania)</w:t>
      </w:r>
    </w:p>
    <w:p w14:paraId="6859BA98" w14:textId="77777777" w:rsidR="00DA0169" w:rsidRDefault="00DA0169" w:rsidP="00CB1573">
      <w:pPr>
        <w:pStyle w:val="POZIOM3"/>
        <w:numPr>
          <w:ilvl w:val="2"/>
          <w:numId w:val="14"/>
        </w:numPr>
        <w:ind w:left="2410"/>
      </w:pPr>
      <w:r>
        <w:t>wciągniki elektryczne (wraz z belkami jezdnymi i instalacjami zasilania i sterowania),</w:t>
      </w:r>
    </w:p>
    <w:p w14:paraId="555853E0" w14:textId="77777777" w:rsidR="00DA0169" w:rsidRPr="00C7693C" w:rsidRDefault="00DA0169" w:rsidP="00CB1573">
      <w:pPr>
        <w:pStyle w:val="POZIOM3"/>
        <w:numPr>
          <w:ilvl w:val="2"/>
          <w:numId w:val="14"/>
        </w:numPr>
        <w:ind w:left="2410"/>
      </w:pPr>
      <w:r w:rsidRPr="00C7693C">
        <w:t>wciągniki ręczne (wraz z belkami jezdnymi)</w:t>
      </w:r>
    </w:p>
    <w:p w14:paraId="38969F7A" w14:textId="77777777" w:rsidR="00DA0169" w:rsidRPr="00C7693C" w:rsidRDefault="00DA0169" w:rsidP="00CB1573">
      <w:pPr>
        <w:pStyle w:val="POZIOM3"/>
        <w:numPr>
          <w:ilvl w:val="2"/>
          <w:numId w:val="14"/>
        </w:numPr>
        <w:ind w:left="2410"/>
      </w:pPr>
      <w:r w:rsidRPr="00C7693C">
        <w:t>elektro wciągi (wraz z belkami jezdnymi i instalacjami zasilania i sterowania)</w:t>
      </w:r>
    </w:p>
    <w:p w14:paraId="0570E2C4" w14:textId="77777777" w:rsidR="00DA0169" w:rsidRPr="00C7693C" w:rsidRDefault="00DA0169" w:rsidP="00CB1573">
      <w:pPr>
        <w:pStyle w:val="POZIOM3"/>
        <w:numPr>
          <w:ilvl w:val="2"/>
          <w:numId w:val="14"/>
        </w:numPr>
        <w:ind w:left="2410"/>
      </w:pPr>
      <w:r w:rsidRPr="00C7693C">
        <w:t>wciągarki elektryczne (wraz z instalacjami zasilania i sterowania),</w:t>
      </w:r>
    </w:p>
    <w:p w14:paraId="56B82BB4" w14:textId="77777777" w:rsidR="00DA0169" w:rsidRPr="00C7693C" w:rsidRDefault="00DA0169" w:rsidP="00CB1573">
      <w:pPr>
        <w:pStyle w:val="POZIOM3"/>
        <w:numPr>
          <w:ilvl w:val="2"/>
          <w:numId w:val="14"/>
        </w:numPr>
        <w:ind w:left="2410"/>
      </w:pPr>
      <w:r w:rsidRPr="00C7693C">
        <w:t>trójnogi (jeżeli zaistnieje taka potrzeba),</w:t>
      </w:r>
    </w:p>
    <w:p w14:paraId="7FB3DB59" w14:textId="6EAF4FB5" w:rsidR="003777C5" w:rsidRPr="00C7693C" w:rsidRDefault="00DA0169" w:rsidP="00CB1573">
      <w:pPr>
        <w:pStyle w:val="POZIOM3"/>
        <w:numPr>
          <w:ilvl w:val="2"/>
          <w:numId w:val="14"/>
        </w:numPr>
        <w:ind w:left="2410"/>
      </w:pPr>
      <w:r w:rsidRPr="00C7693C">
        <w:t>przenośne suwnice bramowe (jeżeli zaistnieje taka potrzeba).</w:t>
      </w:r>
    </w:p>
    <w:p w14:paraId="29A27FD1" w14:textId="22107DE8" w:rsidR="003777C5" w:rsidRPr="00C7693C" w:rsidRDefault="003777C5" w:rsidP="00DA0169">
      <w:pPr>
        <w:pStyle w:val="POZIOM4"/>
      </w:pPr>
      <w:r w:rsidRPr="00C7693C">
        <w:t xml:space="preserve">Wykonawca wg własnej specyfikacji urządzeń zabudowanych w poszczególnych obiektach oraz elementów urządzeń przeznaczonych do remontu, zabuduje kompletne urządzenia dźwignicowo-remontowe i uwzględni w konstrukcji budynków i obiektów budowlanych: drogi transportowe pionowe oraz poziome, bramy o odpowiedniej wielkości, pola odkładcze wraz </w:t>
      </w:r>
      <w:r w:rsidR="00427914" w:rsidRPr="00C7693C">
        <w:t xml:space="preserve">z miejscami do złożenia demontowanych urządzeń lub części urządzeń oraz ciężarów do prób obciążeniowych (125% nominalnego udźwigu dźwignicy oraz obciążniki wzorcowe), luki transportu pionowego wraz z zabezpieczeniem (przykrycie, poręcze), itp. W przypadku pól </w:t>
      </w:r>
      <w:proofErr w:type="spellStart"/>
      <w:r w:rsidR="00427914" w:rsidRPr="00C7693C">
        <w:t>odkładczych</w:t>
      </w:r>
      <w:proofErr w:type="spellEnd"/>
      <w:r w:rsidR="00427914" w:rsidRPr="00C7693C">
        <w:t xml:space="preserve"> jak i dróg transportowych, Wykonawca w sposób trwały umieści informacje o wielkości dopuszczalnego obciążenia, przy czym wielkość przyjętego dopuszczalnego obciążenia powinna umożliwiać transport i składowanie urządzeń i materiałów do remontu lub prób.</w:t>
      </w:r>
    </w:p>
    <w:p w14:paraId="6F38E62B" w14:textId="77777777" w:rsidR="003777C5" w:rsidRPr="00C7693C" w:rsidRDefault="003777C5" w:rsidP="00DA0169">
      <w:pPr>
        <w:pStyle w:val="POZIOM4"/>
      </w:pPr>
      <w:r w:rsidRPr="00C7693C">
        <w:t>Wykonawca zaplanuje środek transportu umożliwiający dostawę elementów eksploatacyjnych (np. filtry do central wentylacyjnych) i urządzeń niezbędnych do eksploatacji znajdujących się na dachach obiektów budowlanych lub w wyższych partiach instalacji. Jeżeli będzie taka konieczność to należy zainstalować urządzenie dźwignicowe na dachu obiektu budowlanego lub podestu technologicznego.</w:t>
      </w:r>
    </w:p>
    <w:p w14:paraId="480E1790" w14:textId="77777777" w:rsidR="00DA0169" w:rsidRPr="00C7693C" w:rsidRDefault="00DA0169" w:rsidP="00DA0169">
      <w:pPr>
        <w:pStyle w:val="POZIOM4"/>
      </w:pPr>
      <w:r w:rsidRPr="00C7693C">
        <w:t>Do transportu elementów o ciężarze &gt; 150 kg mają być stosowane urządzenia dźwignicowe, a w uzasadnionych przypadkach również dla ciężarów mniejszych.</w:t>
      </w:r>
    </w:p>
    <w:p w14:paraId="5FAACFAB" w14:textId="77777777" w:rsidR="00DA0169" w:rsidRPr="00C7693C" w:rsidRDefault="00DA0169" w:rsidP="00DA0169">
      <w:pPr>
        <w:pStyle w:val="POZIOM4"/>
      </w:pPr>
      <w:r w:rsidRPr="00C7693C">
        <w:t>Wciągniki elektryczne mają być zastosowane w miejscach, gdzie:</w:t>
      </w:r>
    </w:p>
    <w:p w14:paraId="36EDC397" w14:textId="77777777" w:rsidR="00DA0169" w:rsidRPr="00C7693C" w:rsidRDefault="00DA0169" w:rsidP="00DA0169">
      <w:pPr>
        <w:pStyle w:val="POZIOM3"/>
        <w:numPr>
          <w:ilvl w:val="2"/>
          <w:numId w:val="21"/>
        </w:numPr>
      </w:pPr>
      <w:r w:rsidRPr="00C7693C">
        <w:t>udźwig przekracza 2,0 T,</w:t>
      </w:r>
    </w:p>
    <w:p w14:paraId="5A7543FB" w14:textId="77777777" w:rsidR="00DA0169" w:rsidRPr="00C7693C" w:rsidRDefault="00DA0169" w:rsidP="00DA0169">
      <w:pPr>
        <w:pStyle w:val="POZIOM3"/>
        <w:numPr>
          <w:ilvl w:val="2"/>
          <w:numId w:val="21"/>
        </w:numPr>
      </w:pPr>
      <w:r w:rsidRPr="00C7693C">
        <w:t>wysokość podnoszenia przekracza 5 m,</w:t>
      </w:r>
    </w:p>
    <w:p w14:paraId="5FBDE300" w14:textId="77777777" w:rsidR="00DA0169" w:rsidRPr="00C7693C" w:rsidRDefault="00DA0169" w:rsidP="00DA0169">
      <w:pPr>
        <w:pStyle w:val="POZIOM3"/>
        <w:numPr>
          <w:ilvl w:val="2"/>
          <w:numId w:val="21"/>
        </w:numPr>
      </w:pPr>
      <w:r w:rsidRPr="00C7693C">
        <w:t>długość jazdy przekracza 5 m.</w:t>
      </w:r>
    </w:p>
    <w:p w14:paraId="12BA69A5" w14:textId="77777777" w:rsidR="00DA0169" w:rsidRPr="00C7693C" w:rsidRDefault="00DA0169" w:rsidP="00DA0169">
      <w:pPr>
        <w:pStyle w:val="POZIOM4"/>
      </w:pPr>
      <w:r w:rsidRPr="00C7693C">
        <w:t>Odstępstwem dla wciągników od powyższych reguł może być sytuacja, gdy:</w:t>
      </w:r>
    </w:p>
    <w:p w14:paraId="14738EF9" w14:textId="77777777" w:rsidR="00DA0169" w:rsidRPr="00C7693C" w:rsidRDefault="00DA0169" w:rsidP="00DA0169">
      <w:pPr>
        <w:pStyle w:val="POZIOM3"/>
        <w:numPr>
          <w:ilvl w:val="2"/>
          <w:numId w:val="22"/>
        </w:numPr>
      </w:pPr>
      <w:r w:rsidRPr="00C7693C">
        <w:t>nie ma możliwości wykonania zasilania elektrycznego,</w:t>
      </w:r>
    </w:p>
    <w:p w14:paraId="3040AA7E" w14:textId="77777777" w:rsidR="00DA0169" w:rsidRPr="00C7693C" w:rsidRDefault="00DA0169" w:rsidP="00DA0169">
      <w:pPr>
        <w:pStyle w:val="POZIOM3"/>
        <w:numPr>
          <w:ilvl w:val="2"/>
          <w:numId w:val="22"/>
        </w:numPr>
      </w:pPr>
      <w:r w:rsidRPr="00C7693C">
        <w:lastRenderedPageBreak/>
        <w:t>rzeczywista wysokość podnoszenia ciężaru jest mniejsza niż 0,5 m.</w:t>
      </w:r>
    </w:p>
    <w:p w14:paraId="3BD97AEA" w14:textId="77777777" w:rsidR="00DA0169" w:rsidRPr="00C7693C" w:rsidRDefault="00DA0169" w:rsidP="00DA0169">
      <w:pPr>
        <w:pStyle w:val="POZIOM4"/>
      </w:pPr>
      <w:r w:rsidRPr="00C7693C">
        <w:t>W innych przypadkach mogą być zastosowane przenośne urządzenia dźwignicowe, dla których mają być zapewnione niezbędne konstrukcje, pozwalające na bezproblemowy demontaż, montaż oraz transport poza stanowisko zabudowy.</w:t>
      </w:r>
    </w:p>
    <w:p w14:paraId="214D465D" w14:textId="77777777" w:rsidR="00DA0169" w:rsidRPr="00C7693C" w:rsidRDefault="00DA0169" w:rsidP="00DA0169">
      <w:pPr>
        <w:pStyle w:val="POZIOM4"/>
      </w:pPr>
      <w:r w:rsidRPr="00C7693C">
        <w:t>Wymaga się, aby zastosowane przez Wykonawcę urządzenia dźwignicowo-transportowe spełniały wymagania warunków technicznych dozoru technicznego UDT w sprawie urządzeń dźwigowych (Rozporządzenie Ministra Przedsiębiorczości i Technologii z dnia 30 października 2018 r. w sprawie warunków technicznych dozoru technicznego w zakresie eksploatacji, napraw i modernizacji urządzeń transportu bliskiego, Dz. U. 2018 poz. 2176) i były zgodne z Rozporządzeniem Parlamentu Europejskiego i Rady (UE) 2023/1230 z dnia 14 czerwca 2023 r. w sprawie maszyn oraz w sprawie uchylenia dyrektywy 2006/42/WE (dyrektywa maszynowa) Parlamentu Europejskiego i Rady i dyrektywy Rady 73/361/EWG</w:t>
      </w:r>
    </w:p>
    <w:p w14:paraId="2C913215" w14:textId="77777777" w:rsidR="00DA0169" w:rsidRPr="00C7693C" w:rsidRDefault="00DA0169" w:rsidP="00DA0169">
      <w:pPr>
        <w:pStyle w:val="POZIOM4"/>
      </w:pPr>
      <w:r w:rsidRPr="00C7693C">
        <w:t>Urządzenia dźwignicowo-transportowe mają być wyposażone w odpowiednią dokumentację, niezbędną do przeprowadzenia uzgodnień z Urzędem Dozoru Technicznego, objęcia ich nadzorem Urzędu i dokonywania odbiorów. Wykonawca w ramach swoich obowiązków przeprowadzi stosowne działania mające na celu rejestrację i objęcie urządzeń dźwignicowo-transportowych nadzorem Urzędu Dozoru Technicznego.</w:t>
      </w:r>
    </w:p>
    <w:p w14:paraId="593B105E" w14:textId="77777777" w:rsidR="00DA0169" w:rsidRPr="00C7693C" w:rsidRDefault="00DA0169" w:rsidP="00DA0169">
      <w:pPr>
        <w:pStyle w:val="POZIOM4"/>
      </w:pPr>
      <w:r w:rsidRPr="00C7693C">
        <w:t>Dla obsługi dźwigu towarowo-osobowego, Wykonawca zapewni przeszkolenie pracowników Zamawiającego z obsługi powyższego dźwigu wraz z uzyskaniem przez te osoby stosownych uprawnień.</w:t>
      </w:r>
    </w:p>
    <w:p w14:paraId="3832AC50" w14:textId="3DDBA8EF" w:rsidR="00DA0169" w:rsidRPr="00C7693C" w:rsidRDefault="00DA0169" w:rsidP="00E47C17">
      <w:pPr>
        <w:pStyle w:val="POZIOM4"/>
      </w:pPr>
      <w:r w:rsidRPr="00C7693C">
        <w:t>Wymaga się, aby nietypowe urządzenia dźwigowe i transportowe oraz osprzęt remontowy zostały zaprojektowane i wykonane zgodnie z wymaganiami norm obowiązujących w Unii Europejskiej (na przykład norma PN-EN 13001 dotycząca projektowania dźwignic wraz z normami zależnymi). Urządzenia te mają spełniać również szczegółowe wymagania dokumentacji technicznej, przepisów i rozporządzeń dotyczących montażu, rozruchu i ruchu próbnego, odbiorów i testów oraz wymagań bhp, ppoż. i UDT.</w:t>
      </w:r>
    </w:p>
    <w:p w14:paraId="29EE7EC6" w14:textId="77777777" w:rsidR="00E47C17" w:rsidRDefault="00E47C17" w:rsidP="00E47C17">
      <w:pPr>
        <w:pStyle w:val="POZIOM4"/>
      </w:pPr>
      <w:r w:rsidRPr="00C7693C">
        <w:t>Wykonawca w Podstawowym Okresie Gwarancji ma zagwarantować sprawne funkcjonowanie urządzeń dźwignicowo-transportowych m.in. poprzez zapewnienie wymaganych przepisami</w:t>
      </w:r>
      <w:r>
        <w:t xml:space="preserve"> i dokumentacją DTR stosownych przeglądów. W związku z tym, Wykonawca zawrze stosowne umowy z firmami </w:t>
      </w:r>
      <w:r>
        <w:lastRenderedPageBreak/>
        <w:t>świadczącymi usługi serwisowe dla urządzeń dźwignicowo-transportowych gwarantujące dokonanie stosownych przeglądów. Za terminowe przeprowadzenie wymaganych przeglądów i prowadzenie dokumentacji dla poszczególnych urządzeń dźwignicowych będzie odpowiadać Wykonawca. Koszty serwisu należy wliczyć do Wynagrodzenia Umownego</w:t>
      </w:r>
    </w:p>
    <w:p w14:paraId="3D8243E7" w14:textId="77777777" w:rsidR="00E47C17" w:rsidRDefault="00E47C17" w:rsidP="00E47C17">
      <w:pPr>
        <w:pStyle w:val="POZIOM4"/>
      </w:pPr>
      <w:r>
        <w:t xml:space="preserve">Terminy planowych przeglądów urządzeń dźwignicowo-transportowych </w:t>
      </w:r>
    </w:p>
    <w:p w14:paraId="552C48A5" w14:textId="7F0D8D21" w:rsidR="00E47C17" w:rsidRDefault="00E47C17" w:rsidP="00E47C17">
      <w:pPr>
        <w:pStyle w:val="POZIOM4"/>
        <w:numPr>
          <w:ilvl w:val="0"/>
          <w:numId w:val="0"/>
        </w:numPr>
        <w:ind w:left="1728"/>
      </w:pPr>
      <w:r>
        <w:t>w Podstawowym Okresie Gwarancji mają uwzględniać harmonogramy planowanych postojów / czynności serwisowych urządzeń technologicznych.</w:t>
      </w:r>
    </w:p>
    <w:p w14:paraId="0F8CB0A0" w14:textId="62539B75" w:rsidR="00E47C17" w:rsidRPr="00E47C17" w:rsidRDefault="00E47C17" w:rsidP="00CB1573">
      <w:pPr>
        <w:pStyle w:val="POZIOM4"/>
      </w:pPr>
      <w:r w:rsidRPr="00E47C17">
        <w:t>Wykonawca dostarczy kompleksowy projekt transportu ciężarów z wykorzystaniem urządzeń dźwignicowych. Projekt powinien być wykonany w 3D lub jako rzuty z góry i z boku pokazujące bezpieczną i bezkolizyjną drogę transportu na stosowne pole odkładcze. Urządzenia znajdujące się w danym budynku powinny być pokazane w postaci brył z uwzględnieniem rzeczywistych proporcji wymiarów pomiędzy wymiarami budynku i zamontowanych urządzeń. Projekt powinien zawierać wyznaczone przestrzennie ścieżki transportu demontowanych urządzeń lub części urządzeń (dla projektu wykonanego w 3D) na wyznaczone pola odkładcze.</w:t>
      </w:r>
      <w:r w:rsidR="00CB1573">
        <w:t xml:space="preserve"> Ścieżki transportu powinny uwzględniać wszystkie elementy kolizyjne będące na danej ścieżce transportowej. Pola odkładcze powinny być przypisane do urządzeń lub części urządzeń z uwzględnieniem ciężaru transportowanych i składowanych elementów.</w:t>
      </w:r>
    </w:p>
    <w:p w14:paraId="1D579333" w14:textId="699A4C01" w:rsidR="0074514F" w:rsidRPr="00E47C17" w:rsidRDefault="00DA0169" w:rsidP="003777C5">
      <w:pPr>
        <w:pStyle w:val="POZIOM3"/>
        <w:rPr>
          <w:u w:val="single"/>
        </w:rPr>
      </w:pPr>
      <w:r w:rsidRPr="00E47C17">
        <w:rPr>
          <w:u w:val="single"/>
        </w:rPr>
        <w:t>Opis branżowych wymagań – p</w:t>
      </w:r>
      <w:r w:rsidR="0074514F" w:rsidRPr="00E47C17">
        <w:rPr>
          <w:u w:val="single"/>
        </w:rPr>
        <w:t>ola odk</w:t>
      </w:r>
      <w:r w:rsidRPr="00E47C17">
        <w:rPr>
          <w:u w:val="single"/>
        </w:rPr>
        <w:t>ł</w:t>
      </w:r>
      <w:r w:rsidR="0074514F" w:rsidRPr="00E47C17">
        <w:rPr>
          <w:u w:val="single"/>
        </w:rPr>
        <w:t>adcze</w:t>
      </w:r>
    </w:p>
    <w:p w14:paraId="74E2FF39" w14:textId="1B63F74A" w:rsidR="003777C5" w:rsidRDefault="00CB1573" w:rsidP="0074514F">
      <w:pPr>
        <w:pStyle w:val="POZIOM4"/>
      </w:pPr>
      <w:r>
        <w:t>P</w:t>
      </w:r>
      <w:r w:rsidR="00427914">
        <w:t>ola odkładcze powinny być oznakowane symbolami jednoznacznie określającymi dane pole.</w:t>
      </w:r>
    </w:p>
    <w:p w14:paraId="3E2AC15D" w14:textId="77777777" w:rsidR="003777C5" w:rsidRDefault="003777C5" w:rsidP="0074514F">
      <w:pPr>
        <w:pStyle w:val="POZIOM4"/>
      </w:pPr>
      <w:r>
        <w:t xml:space="preserve">Sposób organizacji pól </w:t>
      </w:r>
      <w:proofErr w:type="spellStart"/>
      <w:r>
        <w:t>odkładczych</w:t>
      </w:r>
      <w:proofErr w:type="spellEnd"/>
      <w:r>
        <w:t xml:space="preserve"> nie może wpływać na bezpieczeństwo ewakuacji </w:t>
      </w:r>
    </w:p>
    <w:p w14:paraId="0948DADD" w14:textId="77777777" w:rsidR="003777C5" w:rsidRDefault="003777C5" w:rsidP="00427914">
      <w:pPr>
        <w:pStyle w:val="POZIOM3"/>
        <w:numPr>
          <w:ilvl w:val="0"/>
          <w:numId w:val="0"/>
        </w:numPr>
        <w:ind w:left="1304"/>
      </w:pPr>
      <w:r>
        <w:t>i bezpieczeństwa przeciwpożarowego.</w:t>
      </w:r>
    </w:p>
    <w:p w14:paraId="4B010E1A" w14:textId="77777777" w:rsidR="003777C5" w:rsidRDefault="003777C5" w:rsidP="0074514F">
      <w:pPr>
        <w:pStyle w:val="POZIOM4"/>
      </w:pPr>
      <w:r>
        <w:t>Należy oznaczać pola odkładcze zarówno oznaczeniami poziomymi jak i pionowymi.</w:t>
      </w:r>
    </w:p>
    <w:p w14:paraId="0286CFAB" w14:textId="77777777" w:rsidR="003777C5" w:rsidRDefault="003777C5" w:rsidP="0074514F">
      <w:pPr>
        <w:pStyle w:val="POZIOM4"/>
      </w:pPr>
      <w:r>
        <w:t xml:space="preserve">Wybór miejsca dla lokalizacji pola </w:t>
      </w:r>
      <w:proofErr w:type="spellStart"/>
      <w:r>
        <w:t>odkładczego</w:t>
      </w:r>
      <w:proofErr w:type="spellEnd"/>
      <w:r>
        <w:t xml:space="preserve"> musi być poprzedzony wykonaniem opracowania projektowego.</w:t>
      </w:r>
    </w:p>
    <w:p w14:paraId="08D98CE5" w14:textId="77777777" w:rsidR="003777C5" w:rsidRDefault="003777C5" w:rsidP="0074514F">
      <w:pPr>
        <w:pStyle w:val="POZIOM4"/>
      </w:pPr>
      <w:r>
        <w:t xml:space="preserve">Wszystkie materiały użyte do znakowania powinny być zgodne z wymaganiami norm </w:t>
      </w:r>
    </w:p>
    <w:p w14:paraId="1CFEE265" w14:textId="77777777" w:rsidR="003777C5" w:rsidRDefault="003777C5" w:rsidP="00427914">
      <w:pPr>
        <w:pStyle w:val="POZIOM3"/>
        <w:numPr>
          <w:ilvl w:val="0"/>
          <w:numId w:val="0"/>
        </w:numPr>
        <w:ind w:left="1304"/>
      </w:pPr>
      <w:r>
        <w:t>i przepisów oraz dobrą praktyką inżynierską.</w:t>
      </w:r>
    </w:p>
    <w:p w14:paraId="794005CF" w14:textId="77777777" w:rsidR="003777C5" w:rsidRDefault="003777C5" w:rsidP="0074514F">
      <w:pPr>
        <w:pStyle w:val="POZIOM4"/>
      </w:pPr>
      <w:r>
        <w:lastRenderedPageBreak/>
        <w:t xml:space="preserve">Do wykonania </w:t>
      </w:r>
      <w:proofErr w:type="spellStart"/>
      <w:r>
        <w:t>oznakowań</w:t>
      </w:r>
      <w:proofErr w:type="spellEnd"/>
      <w:r>
        <w:t xml:space="preserve"> należy stosować wyłącznie materiały spełniające wymogi Ustawy z dnia 16 kwietnia 2004 r. o wyrobach budowlanych (Dz.U. 2004 nr 92 poz. 881).</w:t>
      </w:r>
    </w:p>
    <w:p w14:paraId="282BD1F2" w14:textId="77777777" w:rsidR="003777C5" w:rsidRDefault="003777C5" w:rsidP="0074514F">
      <w:pPr>
        <w:pStyle w:val="POZIOM4"/>
      </w:pPr>
      <w:r>
        <w:t xml:space="preserve">Wykonanie znakowania pola </w:t>
      </w:r>
      <w:proofErr w:type="spellStart"/>
      <w:r>
        <w:t>odkładczego</w:t>
      </w:r>
      <w:proofErr w:type="spellEnd"/>
      <w:r>
        <w:t xml:space="preserve"> wewnątrz budynków i na konstrukcjach wykonać według poniższych wymagań:</w:t>
      </w:r>
    </w:p>
    <w:p w14:paraId="68FA19A3" w14:textId="4AC40708" w:rsidR="00427914" w:rsidRDefault="003777C5" w:rsidP="00427914">
      <w:pPr>
        <w:pStyle w:val="POZIOM3"/>
        <w:numPr>
          <w:ilvl w:val="0"/>
          <w:numId w:val="19"/>
        </w:numPr>
        <w:ind w:left="1276"/>
      </w:pPr>
      <w:r>
        <w:t xml:space="preserve">oznaczenie poziome - w celu zagwarantowania dobrej jakości wykonania oznaczeń poziomych, zaleca się ich wykonanie po zakończeniu wszystkich prac budowlanych, montażowych, remontowych. Powierzchnia, na której zostanie aplikowana warstwa farby winna być przygotowana zgodnie z wymaganiami producenta farby. Na linii wyznaczającej krawędzie pola </w:t>
      </w:r>
      <w:proofErr w:type="spellStart"/>
      <w:r>
        <w:t>odkładczego</w:t>
      </w:r>
      <w:proofErr w:type="spellEnd"/>
      <w:r>
        <w:t xml:space="preserve"> należy stosować oznaczenie w formie trójkątów równobocznych wierzchołkami skierowanymi do wewnątrz pola </w:t>
      </w:r>
      <w:proofErr w:type="spellStart"/>
      <w:r>
        <w:t>odkładczego</w:t>
      </w:r>
      <w:proofErr w:type="spellEnd"/>
      <w:r>
        <w:t xml:space="preserve"> w częstotliwości, co ok 3 m.  Wewnątrz pola </w:t>
      </w:r>
      <w:proofErr w:type="spellStart"/>
      <w:r>
        <w:t>odkładczego</w:t>
      </w:r>
      <w:proofErr w:type="spellEnd"/>
      <w:r>
        <w:t xml:space="preserve"> należy stosować graficzne oznaczenia dopuszczanej nośności w jednostkach </w:t>
      </w:r>
      <w:proofErr w:type="spellStart"/>
      <w:r>
        <w:t>kN</w:t>
      </w:r>
      <w:proofErr w:type="spellEnd"/>
      <w:r>
        <w:t xml:space="preserve">/m2 w ilości jedno oznaczenie na każde 100 m2 powierzchni pola. Wielkość czcionki oznaczeń należy dostosować do warunków pola </w:t>
      </w:r>
      <w:proofErr w:type="spellStart"/>
      <w:r>
        <w:t>odkładczego</w:t>
      </w:r>
      <w:proofErr w:type="spellEnd"/>
      <w:r>
        <w:t xml:space="preserve">, w szczególności do występowania innej stałej infrastruktury na polu </w:t>
      </w:r>
      <w:proofErr w:type="spellStart"/>
      <w:r>
        <w:t>odkładczym</w:t>
      </w:r>
      <w:proofErr w:type="spellEnd"/>
      <w:r>
        <w:t xml:space="preserve">, która może ograniczać możliwości techniczne wykonania oznaczeń o dużej czcionce. Do oznaczania pól </w:t>
      </w:r>
      <w:proofErr w:type="spellStart"/>
      <w:r>
        <w:t>odkładczych</w:t>
      </w:r>
      <w:proofErr w:type="spellEnd"/>
      <w:r>
        <w:t xml:space="preserve"> zaleca się stosowanie linii </w:t>
      </w:r>
      <w:proofErr w:type="spellStart"/>
      <w:r>
        <w:t>obwiedniej</w:t>
      </w:r>
      <w:proofErr w:type="spellEnd"/>
      <w:r>
        <w:t xml:space="preserve"> ciągłej o szerokości 12-15 cm. Wyznaczona linią obwiednią powierzchnia pola </w:t>
      </w:r>
      <w:proofErr w:type="spellStart"/>
      <w:r>
        <w:t>odkładczego</w:t>
      </w:r>
      <w:proofErr w:type="spellEnd"/>
      <w:r>
        <w:t>, powinna być wypełniona liniami ciągłymi grubości 10-12 cm zgodnie z poniższym wzorem.</w:t>
      </w:r>
    </w:p>
    <w:p w14:paraId="05856519" w14:textId="5D4EACA6" w:rsidR="00427914" w:rsidRDefault="00427914" w:rsidP="00427914">
      <w:pPr>
        <w:pStyle w:val="POZIOM3"/>
        <w:numPr>
          <w:ilvl w:val="0"/>
          <w:numId w:val="0"/>
        </w:numPr>
        <w:ind w:left="1304"/>
      </w:pPr>
      <w:r w:rsidRPr="00444D54">
        <w:rPr>
          <w:rFonts w:asciiTheme="minorHAnsi" w:hAnsiTheme="minorHAnsi" w:cstheme="minorHAnsi"/>
          <w:noProof/>
          <w:szCs w:val="22"/>
        </w:rPr>
        <w:lastRenderedPageBreak/>
        <w:drawing>
          <wp:anchor distT="0" distB="0" distL="114300" distR="114300" simplePos="0" relativeHeight="251658240" behindDoc="0" locked="0" layoutInCell="1" allowOverlap="1" wp14:anchorId="2C2E1E8E" wp14:editId="399927EF">
            <wp:simplePos x="0" y="0"/>
            <wp:positionH relativeFrom="column">
              <wp:posOffset>169114</wp:posOffset>
            </wp:positionH>
            <wp:positionV relativeFrom="paragraph">
              <wp:posOffset>306261</wp:posOffset>
            </wp:positionV>
            <wp:extent cx="5716829" cy="3345180"/>
            <wp:effectExtent l="0" t="0" r="0" b="762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6829" cy="3345180"/>
                    </a:xfrm>
                    <a:prstGeom prst="rect">
                      <a:avLst/>
                    </a:prstGeom>
                    <a:noFill/>
                    <a:ln>
                      <a:noFill/>
                    </a:ln>
                  </pic:spPr>
                </pic:pic>
              </a:graphicData>
            </a:graphic>
          </wp:anchor>
        </w:drawing>
      </w:r>
    </w:p>
    <w:p w14:paraId="6F05E36E" w14:textId="49BA2760" w:rsidR="003777C5" w:rsidRDefault="003777C5" w:rsidP="00427914">
      <w:pPr>
        <w:pStyle w:val="POZIOM3"/>
        <w:numPr>
          <w:ilvl w:val="0"/>
          <w:numId w:val="0"/>
        </w:numPr>
        <w:ind w:left="1304"/>
      </w:pPr>
      <w:r>
        <w:t xml:space="preserve">Rysunek 1 - Przykładowe oznaczenie poziome pola </w:t>
      </w:r>
      <w:proofErr w:type="spellStart"/>
      <w:r>
        <w:t>odkładczego</w:t>
      </w:r>
      <w:proofErr w:type="spellEnd"/>
    </w:p>
    <w:p w14:paraId="4FF2F51C" w14:textId="77777777" w:rsidR="003777C5" w:rsidRDefault="003777C5" w:rsidP="00427914">
      <w:pPr>
        <w:pStyle w:val="POZIOM3"/>
        <w:numPr>
          <w:ilvl w:val="0"/>
          <w:numId w:val="0"/>
        </w:numPr>
        <w:ind w:left="1304" w:hanging="584"/>
      </w:pPr>
    </w:p>
    <w:p w14:paraId="36B220A5" w14:textId="1C3FA2E7" w:rsidR="003777C5" w:rsidRDefault="003777C5" w:rsidP="00427914">
      <w:pPr>
        <w:pStyle w:val="POZIOM3"/>
        <w:numPr>
          <w:ilvl w:val="3"/>
          <w:numId w:val="20"/>
        </w:numPr>
        <w:ind w:left="1276"/>
      </w:pPr>
      <w:r>
        <w:t xml:space="preserve">oznaczenie pionowe - oprócz oznaczeń poziomych należy obligatoryjnie stosować oznaczenia pionowe, informujące o maksymalnym dopuszczalnym obciążeniu zmiennym dla danego pola </w:t>
      </w:r>
      <w:proofErr w:type="spellStart"/>
      <w:r>
        <w:t>odkładczego</w:t>
      </w:r>
      <w:proofErr w:type="spellEnd"/>
      <w:r>
        <w:t xml:space="preserve">. Tablice należy umieszczać w miejscach widocznych, co najmniej 1 tablica na każde 100 m2 powierzchni pola </w:t>
      </w:r>
      <w:proofErr w:type="spellStart"/>
      <w:r>
        <w:t>odkładczego</w:t>
      </w:r>
      <w:proofErr w:type="spellEnd"/>
      <w:r>
        <w:t xml:space="preserve">. Tablice powinny być wykonane w kolorze żółtym, a znaki graficzne na tablicach w kolorze czarnym. Rozmiar oznaczeń graficznych na tablicach należy dostosować do parametrów tablicy. Zaleca się stosowanie napisów (litery i cyfry) o wysokości, co najmniej 4 cm. Zaleca się stosowanie tablic o powierzchni od 0,25 m2 do 0,5 m2. Na tablicy powinien znajdować się opis pola </w:t>
      </w:r>
      <w:proofErr w:type="spellStart"/>
      <w:r>
        <w:t>odkładczego</w:t>
      </w:r>
      <w:proofErr w:type="spellEnd"/>
      <w:r>
        <w:t xml:space="preserve"> zawierający, co najmniej informacje na temat dopuszczalnego obciążenia oraz powierzchni pola </w:t>
      </w:r>
      <w:proofErr w:type="spellStart"/>
      <w:r>
        <w:t>odkładczego</w:t>
      </w:r>
      <w:proofErr w:type="spellEnd"/>
      <w:r>
        <w:t>.</w:t>
      </w:r>
    </w:p>
    <w:p w14:paraId="6E9852E2" w14:textId="505946F7" w:rsidR="00427914" w:rsidRDefault="00427914" w:rsidP="00427914">
      <w:pPr>
        <w:pStyle w:val="POZIOM3"/>
        <w:numPr>
          <w:ilvl w:val="0"/>
          <w:numId w:val="0"/>
        </w:numPr>
      </w:pPr>
      <w:r w:rsidRPr="00444D54">
        <w:rPr>
          <w:rFonts w:asciiTheme="minorHAnsi" w:hAnsiTheme="minorHAnsi" w:cstheme="minorHAnsi"/>
          <w:noProof/>
          <w:szCs w:val="22"/>
        </w:rPr>
        <w:lastRenderedPageBreak/>
        <w:drawing>
          <wp:anchor distT="0" distB="0" distL="114300" distR="114300" simplePos="0" relativeHeight="251659264" behindDoc="0" locked="0" layoutInCell="1" allowOverlap="1" wp14:anchorId="58C8ABE3" wp14:editId="3326FA11">
            <wp:simplePos x="0" y="0"/>
            <wp:positionH relativeFrom="column">
              <wp:posOffset>432004</wp:posOffset>
            </wp:positionH>
            <wp:positionV relativeFrom="paragraph">
              <wp:posOffset>194645</wp:posOffset>
            </wp:positionV>
            <wp:extent cx="5328285" cy="4999355"/>
            <wp:effectExtent l="0" t="0" r="5715" b="0"/>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8285" cy="4999355"/>
                    </a:xfrm>
                    <a:prstGeom prst="rect">
                      <a:avLst/>
                    </a:prstGeom>
                    <a:noFill/>
                  </pic:spPr>
                </pic:pic>
              </a:graphicData>
            </a:graphic>
          </wp:anchor>
        </w:drawing>
      </w:r>
    </w:p>
    <w:p w14:paraId="1D698DD4" w14:textId="7B47046F" w:rsidR="003777C5" w:rsidRDefault="003777C5" w:rsidP="00427914">
      <w:pPr>
        <w:pStyle w:val="POZIOM3"/>
        <w:numPr>
          <w:ilvl w:val="0"/>
          <w:numId w:val="0"/>
        </w:numPr>
        <w:ind w:left="1304"/>
      </w:pPr>
      <w:r>
        <w:t xml:space="preserve">Rysunek 2 - Przykładowe oznaczenie pionowe pola </w:t>
      </w:r>
      <w:proofErr w:type="spellStart"/>
      <w:r>
        <w:t>odkładczego</w:t>
      </w:r>
      <w:proofErr w:type="spellEnd"/>
    </w:p>
    <w:p w14:paraId="114D97DB" w14:textId="77777777" w:rsidR="00427914" w:rsidRDefault="00427914" w:rsidP="00427914">
      <w:pPr>
        <w:pStyle w:val="POZIOM3"/>
        <w:numPr>
          <w:ilvl w:val="0"/>
          <w:numId w:val="0"/>
        </w:numPr>
        <w:ind w:left="1304"/>
      </w:pPr>
    </w:p>
    <w:p w14:paraId="7572AE44" w14:textId="77777777" w:rsidR="003777C5" w:rsidRDefault="003777C5" w:rsidP="0074514F">
      <w:pPr>
        <w:pStyle w:val="POZIOM4"/>
      </w:pPr>
      <w:r>
        <w:t>Barwa oznaczenia musi zapewnić dobrą widoczność i tworzyć kontrast w stosunku do koloru posadzki.</w:t>
      </w:r>
    </w:p>
    <w:p w14:paraId="4B946602" w14:textId="77777777" w:rsidR="003777C5" w:rsidRDefault="003777C5" w:rsidP="0074514F">
      <w:pPr>
        <w:pStyle w:val="POZIOM4"/>
      </w:pPr>
      <w:r>
        <w:t>Dla linii zaleca się stosowanie farb w kolorze białym.</w:t>
      </w:r>
    </w:p>
    <w:p w14:paraId="171A2595" w14:textId="77777777" w:rsidR="003777C5" w:rsidRDefault="003777C5" w:rsidP="0074514F">
      <w:pPr>
        <w:pStyle w:val="POZIOM4"/>
      </w:pPr>
      <w:r>
        <w:t>Do oznaczeń poziomych informujących o dopuszczalnej nośności zaleca się stosowanie farb koloru czerwonego.</w:t>
      </w:r>
    </w:p>
    <w:p w14:paraId="61208A36" w14:textId="77777777" w:rsidR="003777C5" w:rsidRDefault="003777C5" w:rsidP="0074514F">
      <w:pPr>
        <w:pStyle w:val="POZIOM4"/>
      </w:pPr>
      <w:r>
        <w:t xml:space="preserve">Do oznaczania pól </w:t>
      </w:r>
      <w:proofErr w:type="spellStart"/>
      <w:r>
        <w:t>odkładczych</w:t>
      </w:r>
      <w:proofErr w:type="spellEnd"/>
      <w:r>
        <w:t xml:space="preserve"> zaleca się stosowanie 1-składnikowych farb na bazie rozpuszczalnika nakładanych warstwą o grubości od 0,4 mm do 0,8 mm.</w:t>
      </w:r>
    </w:p>
    <w:p w14:paraId="1E9572D2" w14:textId="64D4069E" w:rsidR="00F706CF" w:rsidRPr="00F62E56" w:rsidRDefault="00F706CF" w:rsidP="00F62E56"/>
    <w:p w14:paraId="6C13B010" w14:textId="4721C705" w:rsidR="00F706CF" w:rsidRPr="007D51D4" w:rsidRDefault="07E5271F" w:rsidP="0097042D">
      <w:pPr>
        <w:pStyle w:val="Nagwek1"/>
      </w:pPr>
      <w:bookmarkStart w:id="748" w:name="mip13025512"/>
      <w:bookmarkStart w:id="749" w:name="mip13025514"/>
      <w:bookmarkStart w:id="750" w:name="mip13025515"/>
      <w:bookmarkStart w:id="751" w:name="mip13025516"/>
      <w:bookmarkStart w:id="752" w:name="mip13025517"/>
      <w:bookmarkStart w:id="753" w:name="mip13025519"/>
      <w:bookmarkStart w:id="754" w:name="mip13025521"/>
      <w:bookmarkStart w:id="755" w:name="_Toc23864678"/>
      <w:bookmarkStart w:id="756" w:name="_Toc24464112"/>
      <w:bookmarkStart w:id="757" w:name="_Toc30026773"/>
      <w:bookmarkStart w:id="758" w:name="_Toc153977204"/>
      <w:bookmarkStart w:id="759" w:name="_Toc223902947"/>
      <w:bookmarkEnd w:id="748"/>
      <w:bookmarkEnd w:id="749"/>
      <w:bookmarkEnd w:id="750"/>
      <w:bookmarkEnd w:id="751"/>
      <w:bookmarkEnd w:id="752"/>
      <w:bookmarkEnd w:id="753"/>
      <w:bookmarkEnd w:id="754"/>
      <w:bookmarkEnd w:id="755"/>
      <w:bookmarkEnd w:id="756"/>
      <w:bookmarkEnd w:id="757"/>
      <w:r w:rsidRPr="007D51D4">
        <w:t>Przepisy i normy.</w:t>
      </w:r>
      <w:bookmarkEnd w:id="758"/>
      <w:bookmarkEnd w:id="759"/>
    </w:p>
    <w:p w14:paraId="0D851E70" w14:textId="109981C2" w:rsidR="00F706CF" w:rsidRPr="007D51D4" w:rsidRDefault="07E5271F" w:rsidP="0097042D">
      <w:pPr>
        <w:pStyle w:val="Nagwek2"/>
      </w:pPr>
      <w:r w:rsidRPr="007D51D4">
        <w:t>Podstawowe wymagane do stosowania przepisy prawa:</w:t>
      </w:r>
    </w:p>
    <w:p w14:paraId="46ED6F33" w14:textId="77777777" w:rsidR="00F706CF" w:rsidRPr="00F62E56" w:rsidRDefault="07E5271F" w:rsidP="00F15653">
      <w:pPr>
        <w:pStyle w:val="POZIOM3"/>
      </w:pPr>
      <w:r w:rsidRPr="00F62E56">
        <w:t>Ustawa z dnia 07.07.1994 r. Prawo Budowlane (</w:t>
      </w:r>
      <w:proofErr w:type="spellStart"/>
      <w:r w:rsidRPr="00F62E56">
        <w:t>t.j</w:t>
      </w:r>
      <w:proofErr w:type="spellEnd"/>
      <w:r w:rsidRPr="00F62E56">
        <w:t>. Dz.U. 2023 poz. 682).</w:t>
      </w:r>
    </w:p>
    <w:p w14:paraId="1DCFE06E" w14:textId="77777777" w:rsidR="00F706CF" w:rsidRPr="00F62E56" w:rsidRDefault="07E5271F" w:rsidP="00F15653">
      <w:pPr>
        <w:pStyle w:val="POZIOM3"/>
      </w:pPr>
      <w:r w:rsidRPr="007D51D4">
        <w:lastRenderedPageBreak/>
        <w:t xml:space="preserve">Rozporządzenie Ministra Infrastruktury z dnia 12.04.2002 r. </w:t>
      </w:r>
      <w:r w:rsidRPr="00F62E56">
        <w:t>w sprawie warunków technicznych jakim powinny odpowiadać budynki i ich usytuowanie (</w:t>
      </w:r>
      <w:proofErr w:type="spellStart"/>
      <w:r w:rsidRPr="00F62E56">
        <w:t>t.j</w:t>
      </w:r>
      <w:proofErr w:type="spellEnd"/>
      <w:r w:rsidRPr="00F62E56">
        <w:t>. Dz.U. 2022 poz. 1225).</w:t>
      </w:r>
    </w:p>
    <w:p w14:paraId="4AE19AD3" w14:textId="77777777" w:rsidR="00F706CF" w:rsidRPr="00F62E56" w:rsidRDefault="07E5271F" w:rsidP="00F15653">
      <w:pPr>
        <w:pStyle w:val="POZIOM3"/>
      </w:pPr>
      <w:r w:rsidRPr="00F62E56">
        <w:t xml:space="preserve">Rozporządzenie Ministra Spraw Wewnętrznych i Administracji z dnia 7 czerwca 2010 r. w sprawie ochrony przeciwpożarowej budynków i innych obiektów budowlanych i terenów (Dz.U. nr 2022. poz. 822). </w:t>
      </w:r>
    </w:p>
    <w:p w14:paraId="4BFD79B4" w14:textId="77777777" w:rsidR="00F706CF" w:rsidRPr="00F62E56" w:rsidRDefault="07E5271F" w:rsidP="00F15653">
      <w:pPr>
        <w:pStyle w:val="POZIOM3"/>
      </w:pPr>
      <w:r w:rsidRPr="00F62E56">
        <w:t>Rozporządzeniem Ministra Pracy i Polityki Socjalnej z dnia 26.09.1997r. w sprawie ogólnych przepisów bezpieczeństwa i higieny pracy (</w:t>
      </w:r>
      <w:proofErr w:type="spellStart"/>
      <w:r w:rsidRPr="00F62E56">
        <w:t>t.j</w:t>
      </w:r>
      <w:proofErr w:type="spellEnd"/>
      <w:r w:rsidRPr="00F62E56">
        <w:t>. Dz.U. 2003 nr 169 poz. 1650).</w:t>
      </w:r>
    </w:p>
    <w:p w14:paraId="5632BB31" w14:textId="77777777" w:rsidR="00F706CF" w:rsidRPr="00F62E56" w:rsidRDefault="07E5271F" w:rsidP="00F15653">
      <w:pPr>
        <w:pStyle w:val="POZIOM3"/>
        <w:rPr>
          <w:rFonts w:eastAsia="Calibri"/>
        </w:rPr>
      </w:pPr>
      <w:r w:rsidRPr="00F62E56">
        <w:rPr>
          <w:rFonts w:eastAsia="Calibri"/>
        </w:rPr>
        <w:t xml:space="preserve"> </w:t>
      </w:r>
      <w:r w:rsidRPr="00F62E56">
        <w:t>Rozporządzeniem Ministra Infrastruktury z dnia 06.02.2003r. w sprawie bezpieczeństwa i higieny pracy podczas wykonywania robót budowlanych (Dz.U. 2003 nr 47 poz. 401).</w:t>
      </w:r>
    </w:p>
    <w:p w14:paraId="0EB3A42C" w14:textId="4FCB9A17" w:rsidR="00EC7808" w:rsidRPr="00F62E56" w:rsidRDefault="07E5271F" w:rsidP="00F15653">
      <w:pPr>
        <w:pStyle w:val="Nagwek2"/>
      </w:pPr>
      <w:r w:rsidRPr="007D51D4">
        <w:t>Zamawiający wymaga aby wszelkie prace budowlane były wykonywane w oparciu o normy, których aktualizowany na bieżąco wykaz zamieszczony jest w Biuletynie Informacji Publicznej (BIP) Polskiego Komitetu Normalizacyjnego (PKN) oraz na stronie internetowej PKN (</w:t>
      </w:r>
      <w:hyperlink r:id="rId13">
        <w:r w:rsidRPr="000B0311">
          <w:rPr>
            <w:rStyle w:val="Hipercze"/>
            <w:rFonts w:asciiTheme="minorHAnsi" w:hAnsiTheme="minorHAnsi" w:cstheme="minorHAnsi"/>
            <w:color w:val="auto"/>
            <w:szCs w:val="22"/>
          </w:rPr>
          <w:t>www.pkn.pl</w:t>
        </w:r>
      </w:hyperlink>
      <w:r w:rsidRPr="007D51D4">
        <w:t xml:space="preserve">) oraz skatalogowane są tematycznie we właściwych dziedzinach, grupach i podgrupach, zgodnie z Międzynarodową Klasyfikacją Norm (International </w:t>
      </w:r>
      <w:proofErr w:type="spellStart"/>
      <w:r w:rsidRPr="007D51D4">
        <w:t>Classification</w:t>
      </w:r>
      <w:proofErr w:type="spellEnd"/>
      <w:r w:rsidRPr="007D51D4">
        <w:t xml:space="preserve"> for </w:t>
      </w:r>
      <w:proofErr w:type="spellStart"/>
      <w:r w:rsidRPr="007D51D4">
        <w:t>Standards</w:t>
      </w:r>
      <w:proofErr w:type="spellEnd"/>
      <w:r w:rsidRPr="007D51D4">
        <w:t xml:space="preserve"> – ICS). Zamawiający wymaga</w:t>
      </w:r>
      <w:r w:rsidR="00F15653">
        <w:t>,</w:t>
      </w:r>
      <w:r w:rsidRPr="007D51D4">
        <w:t xml:space="preserve"> aby Wykonawca w procesie realizacji inwestycji posiłkował się jedynie normami zamieszczonymi w BIP PKN lub na stronie internetowej PKN, to znaczy aktami jednoznacznie dopuszczonymi do stosowania w budownictwie na terenie Rzeczpospolitej Polskiej. Stosowanie i posiłkowanie się innymi niż wskazanymi w niniejszym opracowaniu każdorazowo powinno być uzgodnione z Zamawiającym przed ich zastosowaniem. </w:t>
      </w:r>
    </w:p>
    <w:sectPr w:rsidR="00EC7808" w:rsidRPr="00F62E56" w:rsidSect="00234820">
      <w:headerReference w:type="even" r:id="rId14"/>
      <w:headerReference w:type="default" r:id="rId15"/>
      <w:footerReference w:type="default" r:id="rId16"/>
      <w:headerReference w:type="first" r:id="rId17"/>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14F93" w14:textId="77777777" w:rsidR="00707802" w:rsidRDefault="00707802" w:rsidP="003073BD">
      <w:pPr>
        <w:spacing w:line="240" w:lineRule="auto"/>
      </w:pPr>
      <w:r>
        <w:separator/>
      </w:r>
    </w:p>
  </w:endnote>
  <w:endnote w:type="continuationSeparator" w:id="0">
    <w:p w14:paraId="0F9A2EF1" w14:textId="77777777" w:rsidR="00707802" w:rsidRDefault="00707802" w:rsidP="003073BD">
      <w:pPr>
        <w:spacing w:line="240" w:lineRule="auto"/>
      </w:pPr>
      <w:r>
        <w:continuationSeparator/>
      </w:r>
    </w:p>
  </w:endnote>
  <w:endnote w:type="continuationNotice" w:id="1">
    <w:p w14:paraId="222CD9B3" w14:textId="77777777" w:rsidR="00707802" w:rsidRDefault="007078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405271"/>
      <w:docPartObj>
        <w:docPartGallery w:val="Page Numbers (Bottom of Page)"/>
        <w:docPartUnique/>
      </w:docPartObj>
    </w:sdtPr>
    <w:sdtEndPr>
      <w:rPr>
        <w:rFonts w:ascii="Arial" w:hAnsi="Arial" w:cs="Arial"/>
        <w:sz w:val="20"/>
      </w:rPr>
    </w:sdtEndPr>
    <w:sdtContent>
      <w:p w14:paraId="2916ED32" w14:textId="1A01D961" w:rsidR="00FE4C64" w:rsidRPr="00B1660D" w:rsidRDefault="00FE4C64" w:rsidP="00A1476D">
        <w:pPr>
          <w:pStyle w:val="Stopka"/>
          <w:jc w:val="right"/>
          <w:rPr>
            <w:rFonts w:ascii="Arial" w:hAnsi="Arial" w:cs="Arial"/>
            <w:sz w:val="20"/>
          </w:rPr>
        </w:pPr>
        <w:r w:rsidRPr="005C420B">
          <w:rPr>
            <w:rFonts w:ascii="Arial" w:hAnsi="Arial" w:cs="Arial"/>
            <w:sz w:val="20"/>
          </w:rPr>
          <w:fldChar w:fldCharType="begin"/>
        </w:r>
        <w:r w:rsidRPr="005C420B">
          <w:rPr>
            <w:rFonts w:ascii="Arial" w:hAnsi="Arial" w:cs="Arial"/>
            <w:sz w:val="20"/>
          </w:rPr>
          <w:instrText>PAGE   \* MERGEFORMAT</w:instrText>
        </w:r>
        <w:r w:rsidRPr="005C420B">
          <w:rPr>
            <w:rFonts w:ascii="Arial" w:hAnsi="Arial" w:cs="Arial"/>
            <w:sz w:val="20"/>
          </w:rPr>
          <w:fldChar w:fldCharType="separate"/>
        </w:r>
        <w:r w:rsidR="00990136">
          <w:rPr>
            <w:rFonts w:ascii="Arial" w:hAnsi="Arial" w:cs="Arial"/>
            <w:noProof/>
            <w:sz w:val="20"/>
          </w:rPr>
          <w:t>13</w:t>
        </w:r>
        <w:r w:rsidRPr="005C420B">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86AAF" w14:textId="77777777" w:rsidR="00707802" w:rsidRDefault="00707802" w:rsidP="003073BD">
      <w:pPr>
        <w:spacing w:line="240" w:lineRule="auto"/>
      </w:pPr>
      <w:r>
        <w:separator/>
      </w:r>
    </w:p>
  </w:footnote>
  <w:footnote w:type="continuationSeparator" w:id="0">
    <w:p w14:paraId="120800A3" w14:textId="77777777" w:rsidR="00707802" w:rsidRDefault="00707802" w:rsidP="003073BD">
      <w:pPr>
        <w:spacing w:line="240" w:lineRule="auto"/>
      </w:pPr>
      <w:r>
        <w:continuationSeparator/>
      </w:r>
    </w:p>
  </w:footnote>
  <w:footnote w:type="continuationNotice" w:id="1">
    <w:p w14:paraId="0B24B28B" w14:textId="77777777" w:rsidR="00707802" w:rsidRDefault="007078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B14C3" w14:textId="02E170FD" w:rsidR="00106CF7" w:rsidRDefault="00106CF7">
    <w:pPr>
      <w:pStyle w:val="Nagwek"/>
    </w:pPr>
    <w:r>
      <w:rPr>
        <w:noProof/>
      </w:rPr>
      <mc:AlternateContent>
        <mc:Choice Requires="wps">
          <w:drawing>
            <wp:anchor distT="0" distB="0" distL="0" distR="0" simplePos="0" relativeHeight="251659264" behindDoc="0" locked="0" layoutInCell="1" allowOverlap="1" wp14:anchorId="1DB83C88" wp14:editId="384E1E36">
              <wp:simplePos x="635" y="635"/>
              <wp:positionH relativeFrom="page">
                <wp:align>right</wp:align>
              </wp:positionH>
              <wp:positionV relativeFrom="page">
                <wp:align>top</wp:align>
              </wp:positionV>
              <wp:extent cx="2097405" cy="368935"/>
              <wp:effectExtent l="0" t="0" r="0" b="12065"/>
              <wp:wrapNone/>
              <wp:docPr id="117474502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68935"/>
                      </a:xfrm>
                      <a:prstGeom prst="rect">
                        <a:avLst/>
                      </a:prstGeom>
                      <a:noFill/>
                      <a:ln>
                        <a:noFill/>
                      </a:ln>
                    </wps:spPr>
                    <wps:txbx>
                      <w:txbxContent>
                        <w:p w14:paraId="71351135" w14:textId="1BE20416" w:rsidR="00106CF7" w:rsidRPr="00106CF7" w:rsidRDefault="00106CF7" w:rsidP="00106CF7">
                          <w:pPr>
                            <w:rPr>
                              <w:rFonts w:eastAsia="Calibri" w:cs="Calibri"/>
                              <w:noProof/>
                              <w:color w:val="008000"/>
                              <w:sz w:val="20"/>
                            </w:rPr>
                          </w:pPr>
                          <w:r w:rsidRPr="00106CF7">
                            <w:rPr>
                              <w:rFonts w:eastAsia="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DB83C88"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UAWDwIAABsEAAAOAAAAZHJzL2Uyb0RvYy54bWysU1tv2jAUfp+0/2D5fSTQ0pWIULFWTJNQ&#10;W4lOfTaOTSLZPpZtSNiv37ETYOv2VPXFObecy3e+M7/rtCIH4XwDpqTjUU6JMByqxuxK+vNl9eWW&#10;Eh+YqZgCI0p6FJ7eLT5/mre2EBOoQVXCEUxifNHaktYh2CLLPK+FZn4EVhh0SnCaBVTdLqscazG7&#10;Vtkkz2+yFlxlHXDhPVofeiddpPxSCh6epPQiEFVS7C2k16V3G99sMWfFzjFbN3xog72jC80ag0XP&#10;qR5YYGTvmn9S6YY78CDDiIPOQMqGizQDTjPO30yzqZkVaRYEx9szTP7j0vLHw8Y+OxK6b9DhAiMg&#10;rfWFR2Ocp5NOxy92StCPEB7PsIkuEI7GST77ep1PKeHou7q5nV1NY5rs8rd1PnwXoEkUSupwLQkt&#10;dlj70IeeQmIxA6tGqbQaZf4yYM5oyS4tRil0227oewvVEcdx0G/aW75qsOaa+fDMHK4WJ0C6hid8&#10;pIK2pDBIlNTgfv3PHuMRcfRS0iJVSmqQy5SoHwY3EVmVhPEsn+aouaRNptd51LanILPX94AsHONB&#10;WJ7EGBzUSZQO9CuyeRmroYsZjjVLGk7ifeiJi9fAxXKZgpBFloW12VgeU0ewIpIv3StzdoA74KIe&#10;4UQmVrxBvY+Nf3q73AfEPq0kAtujOeCNDExLHa4lUvxPPUVdbnrxGwAA//8DAFBLAwQUAAYACAAA&#10;ACEAtWWnzN0AAAAEAQAADwAAAGRycy9kb3ducmV2LnhtbEyPwU7DMBBE70j9B2srcUHULhEohDhV&#10;VakSPXCgkAM3J94mEfE6st00+XsMF3pZaTSjmbf5ZjI9G9H5zpKE9UoAQ6qt7qiR8Pmxv0+B+aBI&#10;q94SSpjRw6ZY3OQq0/ZC7zgeQ8NiCflMSWhDGDLOfd2iUX5lB6TonawzKkTpGq6dusRy0/MHIZ64&#10;UR3FhVYNuGux/j6ejYRycndv++fD61x9deMsDmWSnkopb5fT9gVYwCn8h+EXP6JDEZkqeybtWS8h&#10;PhL+bvSSRCTAKgmP6Rp4kfNr+OIHAAD//wMAUEsBAi0AFAAGAAgAAAAhALaDOJL+AAAA4QEAABMA&#10;AAAAAAAAAAAAAAAAAAAAAFtDb250ZW50X1R5cGVzXS54bWxQSwECLQAUAAYACAAAACEAOP0h/9YA&#10;AACUAQAACwAAAAAAAAAAAAAAAAAvAQAAX3JlbHMvLnJlbHNQSwECLQAUAAYACAAAACEAzrVAFg8C&#10;AAAbBAAADgAAAAAAAAAAAAAAAAAuAgAAZHJzL2Uyb0RvYy54bWxQSwECLQAUAAYACAAAACEAtWWn&#10;zN0AAAAEAQAADwAAAAAAAAAAAAAAAABpBAAAZHJzL2Rvd25yZXYueG1sUEsFBgAAAAAEAAQA8wAA&#10;AHMFAAAAAA==&#10;" filled="f" stroked="f">
              <v:textbox style="mso-fit-shape-to-text:t" inset="0,15pt,20pt,0">
                <w:txbxContent>
                  <w:p w14:paraId="71351135" w14:textId="1BE20416" w:rsidR="00106CF7" w:rsidRPr="00106CF7" w:rsidRDefault="00106CF7" w:rsidP="00106CF7">
                    <w:pPr>
                      <w:rPr>
                        <w:rFonts w:eastAsia="Calibri" w:cs="Calibri"/>
                        <w:noProof/>
                        <w:color w:val="008000"/>
                        <w:sz w:val="20"/>
                      </w:rPr>
                    </w:pPr>
                    <w:r w:rsidRPr="00106CF7">
                      <w:rPr>
                        <w:rFonts w:eastAsia="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6"/>
    </w:tblGrid>
    <w:tr w:rsidR="00FE4C64" w:rsidRPr="008368C6" w14:paraId="6336B0A7" w14:textId="77777777" w:rsidTr="4C303E78">
      <w:trPr>
        <w:trHeight w:val="807"/>
      </w:trPr>
      <w:tc>
        <w:tcPr>
          <w:tcW w:w="1526" w:type="dxa"/>
          <w:tcBorders>
            <w:top w:val="single" w:sz="4" w:space="0" w:color="auto"/>
            <w:left w:val="single" w:sz="4" w:space="0" w:color="auto"/>
            <w:bottom w:val="single" w:sz="4" w:space="0" w:color="auto"/>
            <w:right w:val="single" w:sz="4" w:space="0" w:color="auto"/>
          </w:tcBorders>
          <w:vAlign w:val="center"/>
        </w:tcPr>
        <w:p w14:paraId="761C8BE7" w14:textId="19483C85" w:rsidR="00FE4C64" w:rsidRPr="008368C6" w:rsidRDefault="00FE4C64" w:rsidP="00B2709F">
          <w:pPr>
            <w:pStyle w:val="Nagwek"/>
            <w:jc w:val="center"/>
            <w:rPr>
              <w:rFonts w:ascii="Verdana" w:hAnsi="Verdana"/>
            </w:rPr>
          </w:pPr>
          <w:r w:rsidRPr="008368C6">
            <w:rPr>
              <w:rFonts w:ascii="Verdana" w:hAnsi="Verdana"/>
              <w:noProof/>
            </w:rPr>
            <w:drawing>
              <wp:inline distT="0" distB="0" distL="0" distR="0" wp14:anchorId="4423D90D" wp14:editId="3F761BDA">
                <wp:extent cx="866775" cy="40957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p>
      </w:tc>
      <w:tc>
        <w:tcPr>
          <w:tcW w:w="8110" w:type="dxa"/>
          <w:tcBorders>
            <w:top w:val="single" w:sz="4" w:space="0" w:color="auto"/>
            <w:left w:val="single" w:sz="4" w:space="0" w:color="auto"/>
            <w:bottom w:val="single" w:sz="4" w:space="0" w:color="auto"/>
            <w:right w:val="single" w:sz="4" w:space="0" w:color="auto"/>
          </w:tcBorders>
          <w:vAlign w:val="center"/>
        </w:tcPr>
        <w:p w14:paraId="0CD5053D" w14:textId="445DAB0A" w:rsidR="00FE4C64" w:rsidRPr="00A1476D" w:rsidRDefault="00E806FA" w:rsidP="4C303E78">
          <w:pPr>
            <w:pStyle w:val="Nagwek"/>
            <w:tabs>
              <w:tab w:val="right" w:pos="10065"/>
            </w:tabs>
            <w:ind w:right="-1"/>
            <w:jc w:val="center"/>
            <w:rPr>
              <w:rFonts w:ascii="Verdana" w:hAnsi="Verdana"/>
              <w:b/>
              <w:bCs/>
            </w:rPr>
          </w:pPr>
          <w:r>
            <w:rPr>
              <w:rFonts w:ascii="Verdana" w:hAnsi="Verdana"/>
              <w:bCs/>
              <w:sz w:val="16"/>
              <w:szCs w:val="16"/>
            </w:rPr>
            <w:t>Realizacja „pod klucz” budowy źródeł wytwórczych w EC Zawidawie</w:t>
          </w:r>
        </w:p>
      </w:tc>
    </w:tr>
  </w:tbl>
  <w:p w14:paraId="5C0F4BF7" w14:textId="53FD256B" w:rsidR="00FE4C64" w:rsidRDefault="00377F61">
    <w:pPr>
      <w:pStyle w:val="Nagwek"/>
    </w:pPr>
    <w:r>
      <w:rPr>
        <w:rFonts w:ascii="Verdana" w:hAnsi="Verdana"/>
        <w:noProof/>
      </w:rPr>
      <mc:AlternateContent>
        <mc:Choice Requires="wps">
          <w:drawing>
            <wp:anchor distT="0" distB="0" distL="0" distR="0" simplePos="0" relativeHeight="251660288" behindDoc="0" locked="0" layoutInCell="1" allowOverlap="1" wp14:anchorId="0B876A43" wp14:editId="240EB643">
              <wp:simplePos x="0" y="0"/>
              <wp:positionH relativeFrom="page">
                <wp:posOffset>4628693</wp:posOffset>
              </wp:positionH>
              <wp:positionV relativeFrom="page">
                <wp:posOffset>35484</wp:posOffset>
              </wp:positionV>
              <wp:extent cx="2097405" cy="368935"/>
              <wp:effectExtent l="0" t="0" r="0" b="12065"/>
              <wp:wrapNone/>
              <wp:docPr id="830775984"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68935"/>
                      </a:xfrm>
                      <a:prstGeom prst="rect">
                        <a:avLst/>
                      </a:prstGeom>
                      <a:noFill/>
                      <a:ln>
                        <a:noFill/>
                      </a:ln>
                    </wps:spPr>
                    <wps:txbx>
                      <w:txbxContent>
                        <w:p w14:paraId="55BDC795" w14:textId="6C9E78F7" w:rsidR="00106CF7" w:rsidRPr="00106CF7" w:rsidRDefault="00106CF7" w:rsidP="00106CF7">
                          <w:pPr>
                            <w:rPr>
                              <w:rFonts w:eastAsia="Calibri" w:cs="Calibri"/>
                              <w:noProof/>
                              <w:color w:val="008000"/>
                              <w:sz w:val="20"/>
                            </w:rPr>
                          </w:pPr>
                          <w:r w:rsidRPr="00106CF7">
                            <w:rPr>
                              <w:rFonts w:eastAsia="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876A43"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364.45pt;margin-top:2.8pt;width:165.15pt;height:29.05pt;z-index:25166028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hH5EgIAACIEAAAOAAAAZHJzL2Uyb0RvYy54bWysU11v2jAUfZ+0/2D5fSTQ0pWIULFWTJNQ&#10;W4lOfTaOTSLZvpZtSNiv37UToO32NO3FuV+5vvec4/ldpxU5COcbMCUdj3JKhOFQNWZX0p8vqy+3&#10;lPjATMUUGFHSo/D0bvH507y1hZhADaoSjmAT44vWlrQOwRZZ5nktNPMjsMJgUoLTLKDrdlnlWIvd&#10;tcomeX6TteAq64AL7zH60CfpIvWXUvDwJKUXgaiS4mwhnS6d23hmizkrdo7ZuuHDGOwfptCsMXjp&#10;udUDC4zsXfNHK91wBx5kGHHQGUjZcJF2wG3G+YdtNjWzIu2C4Hh7hsn/v7b88bCxz46E7ht0SGAE&#10;pLW+8BiM+3TS6fjFSQnmEcLjGTbRBcIxOMlnX6/zKSUcc1c3t7OraWyTXf62zofvAjSJRkkd0pLQ&#10;Yoe1D33pqSReZmDVKJWoUeZdAHvGSHYZMVqh23akqd6Mv4XqiFs56An3lq8avHrNfHhmDhnGRVC1&#10;4QkPqaAtKQwWJTW4X3+Lx3oEHrOUtKiYkhqUNCXqh0FCoriSMZ7l0xw9l7zJ9DqP3vZUZPb6HlCM&#10;Y3wXliczFgd1MqUD/YqiXsbbMMUMxztLGk7mfej1i4+Ci+UyFaGYLAtrs7E8to6YRUBfulfm7IB6&#10;QL4e4aQpVnwAv6+Nf3q73AekIDET8e3RHGBHISZuh0cTlf7WT1WXp734DQAA//8DAFBLAwQUAAYA&#10;CAAAACEAgatt9eEAAAAJAQAADwAAAGRycy9kb3ducmV2LnhtbEyPMU/DMBSEdyT+g/WQWBC1SdU0&#10;CXEqhFSJDgwUMrA58WsSET9HsZsm/x53gvF0p7vv8t1sejbh6DpLEp5WAhhSbXVHjYSvz/1jAsx5&#10;RVr1llDCgg52xe1NrjJtL/SB09E3LJSQy5SE1vsh49zVLRrlVnZACt7Jjkb5IMeG61FdQrnpeSRE&#10;zI3qKCy0asDXFuuf49lIKOfx4X2fHt6W6rubFnEo18mplPL+bn55BuZx9n9huOIHdCgCU2XPpB3r&#10;JWyjJA1RCZsY2NUXmzQCVkmI11vgRc7/Pyh+AQAA//8DAFBLAQItABQABgAIAAAAIQC2gziS/gAA&#10;AOEBAAATAAAAAAAAAAAAAAAAAAAAAABbQ29udGVudF9UeXBlc10ueG1sUEsBAi0AFAAGAAgAAAAh&#10;ADj9If/WAAAAlAEAAAsAAAAAAAAAAAAAAAAALwEAAF9yZWxzLy5yZWxzUEsBAi0AFAAGAAgAAAAh&#10;AExKEfkSAgAAIgQAAA4AAAAAAAAAAAAAAAAALgIAAGRycy9lMm9Eb2MueG1sUEsBAi0AFAAGAAgA&#10;AAAhAIGrbfXhAAAACQEAAA8AAAAAAAAAAAAAAAAAbAQAAGRycy9kb3ducmV2LnhtbFBLBQYAAAAA&#10;BAAEAPMAAAB6BQAAAAA=&#10;" filled="f" stroked="f">
              <v:textbox style="mso-fit-shape-to-text:t" inset="0,15pt,20pt,0">
                <w:txbxContent>
                  <w:p w14:paraId="55BDC795" w14:textId="6C9E78F7" w:rsidR="00106CF7" w:rsidRPr="00106CF7" w:rsidRDefault="00106CF7" w:rsidP="00106CF7">
                    <w:pPr>
                      <w:rPr>
                        <w:rFonts w:eastAsia="Calibri" w:cs="Calibri"/>
                        <w:noProof/>
                        <w:color w:val="008000"/>
                        <w:sz w:val="20"/>
                      </w:rPr>
                    </w:pPr>
                    <w:r w:rsidRPr="00106CF7">
                      <w:rPr>
                        <w:rFonts w:eastAsia="Calibri" w:cs="Calibri"/>
                        <w:noProof/>
                        <w:color w:val="008000"/>
                        <w:sz w:val="20"/>
                      </w:rPr>
                      <w:t>Do użytku wewnętrznego w GK PGE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6"/>
    </w:tblGrid>
    <w:tr w:rsidR="00FE4C64" w:rsidRPr="008368C6" w14:paraId="62955F6D" w14:textId="77777777" w:rsidTr="07E5271F">
      <w:trPr>
        <w:trHeight w:val="807"/>
      </w:trPr>
      <w:tc>
        <w:tcPr>
          <w:tcW w:w="1526" w:type="dxa"/>
          <w:tcBorders>
            <w:top w:val="single" w:sz="4" w:space="0" w:color="auto"/>
            <w:left w:val="single" w:sz="4" w:space="0" w:color="auto"/>
            <w:bottom w:val="single" w:sz="4" w:space="0" w:color="auto"/>
            <w:right w:val="single" w:sz="4" w:space="0" w:color="auto"/>
          </w:tcBorders>
          <w:vAlign w:val="center"/>
        </w:tcPr>
        <w:p w14:paraId="2B1BD79E" w14:textId="1865813D" w:rsidR="00FE4C64" w:rsidRPr="008368C6" w:rsidRDefault="00106CF7" w:rsidP="0029515E">
          <w:pPr>
            <w:pStyle w:val="Nagwek"/>
            <w:jc w:val="center"/>
            <w:rPr>
              <w:rFonts w:ascii="Verdana" w:hAnsi="Verdana"/>
            </w:rPr>
          </w:pPr>
          <w:r>
            <w:rPr>
              <w:rFonts w:ascii="Verdana" w:hAnsi="Verdana"/>
              <w:noProof/>
            </w:rPr>
            <mc:AlternateContent>
              <mc:Choice Requires="wps">
                <w:drawing>
                  <wp:anchor distT="0" distB="0" distL="0" distR="0" simplePos="0" relativeHeight="251658240" behindDoc="0" locked="0" layoutInCell="1" allowOverlap="1" wp14:anchorId="091BBFCE" wp14:editId="7100F2E7">
                    <wp:simplePos x="635" y="635"/>
                    <wp:positionH relativeFrom="page">
                      <wp:align>right</wp:align>
                    </wp:positionH>
                    <wp:positionV relativeFrom="page">
                      <wp:align>top</wp:align>
                    </wp:positionV>
                    <wp:extent cx="2097405" cy="368935"/>
                    <wp:effectExtent l="0" t="0" r="0" b="12065"/>
                    <wp:wrapNone/>
                    <wp:docPr id="1963917359"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68935"/>
                            </a:xfrm>
                            <a:prstGeom prst="rect">
                              <a:avLst/>
                            </a:prstGeom>
                            <a:noFill/>
                            <a:ln>
                              <a:noFill/>
                            </a:ln>
                          </wps:spPr>
                          <wps:txbx>
                            <w:txbxContent>
                              <w:p w14:paraId="1A9AC900" w14:textId="3F1DB6C1" w:rsidR="00106CF7" w:rsidRPr="00106CF7" w:rsidRDefault="00106CF7" w:rsidP="00106CF7">
                                <w:pPr>
                                  <w:rPr>
                                    <w:rFonts w:eastAsia="Calibri" w:cs="Calibri"/>
                                    <w:noProof/>
                                    <w:color w:val="008000"/>
                                    <w:sz w:val="20"/>
                                  </w:rPr>
                                </w:pPr>
                                <w:r w:rsidRPr="00106CF7">
                                  <w:rPr>
                                    <w:rFonts w:eastAsia="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1BBFCE" id="_x0000_t202" coordsize="21600,21600" o:spt="202" path="m,l,21600r21600,l21600,xe">
                    <v:stroke joinstyle="miter"/>
                    <v:path gradientshapeok="t" o:connecttype="rect"/>
                  </v:shapetype>
                  <v:shape id="Pole tekstowe 1" o:spid="_x0000_s1028" type="#_x0000_t202" alt="Do użytku wewnętrznego w GK PGE" style="position:absolute;left:0;text-align:left;margin-left:113.95pt;margin-top:0;width:165.15pt;height:29.0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OK7FAIAACIEAAAOAAAAZHJzL2Uyb0RvYy54bWysU11v2jAUfZ+0/2D5fSTQ0pWIULFWTJNQ&#10;W4lOfTaOTSLZvpZtSNiv37VDYOv2VPXFuV+5vvec4/ldpxU5COcbMCUdj3JKhOFQNWZX0p8vqy+3&#10;lPjATMUUGFHSo/D0bvH507y1hZhADaoSjmAT44vWlrQOwRZZ5nktNPMjsMJgUoLTLKDrdlnlWIvd&#10;tcomeX6TteAq64AL7zH60CfpIvWXUvDwJKUXgaiS4mwhnS6d23hmizkrdo7ZuuGnMdg7ptCsMXjp&#10;udUDC4zsXfNPK91wBx5kGHHQGUjZcJF2wG3G+ZttNjWzIu2C4Hh7hsl/XFv+eNjYZ0dC9w06JDAC&#10;0lpfeAzGfTrpdPzipATzCOHxDJvoAuEYnOSzr9f5lBKOuaub29nVNLbJLn9b58N3AZpEo6QOaUlo&#10;scPah750KImXGVg1SiVqlPkrgD1jJLuMGK3QbTvSVDjJMP4WqiNu5aAn3Fu+avDqNfPhmTlkGBdB&#10;1YYnPKSCtqRwsiipwf36XzzWI/CYpaRFxZTUoKQpUT8MEhLFlYzxLJ/m6LnkTabXefS2Q5HZ63tA&#10;MY7xXViezFgc1GBKB/oVRb2Mt2GKGY53ljQM5n3o9YuPgovlMhWhmCwLa7OxPLaOmEVAX7pX5uwJ&#10;9YB8PcKgKVa8Ab+vjX96u9wHpCAxE/Ht0TzBjkJM3J4eTVT6n36qujztxW8AAAD//wMAUEsDBBQA&#10;BgAIAAAAIQC1ZafM3QAAAAQBAAAPAAAAZHJzL2Rvd25yZXYueG1sTI/BTsMwEETvSP0HaytxQdQu&#10;ESiEOFVVqRI9cKCQAzcn3iYR8Tqy3TT5ewwXellpNKOZt/lmMj0b0fnOkoT1SgBDqq3uqJHw+bG/&#10;T4H5oEir3hJKmNHDpljc5CrT9kLvOB5Dw2IJ+UxJaEMYMs593aJRfmUHpOidrDMqROkarp26xHLT&#10;8wchnrhRHcWFVg24a7H+Pp6NhHJyd2/758PrXH114ywOZZKeSilvl9P2BVjAKfyH4Rc/okMRmSp7&#10;Ju1ZLyE+Ev5u9JJEJMAqCY/pGniR82v44gcAAP//AwBQSwECLQAUAAYACAAAACEAtoM4kv4AAADh&#10;AQAAEwAAAAAAAAAAAAAAAAAAAAAAW0NvbnRlbnRfVHlwZXNdLnhtbFBLAQItABQABgAIAAAAIQA4&#10;/SH/1gAAAJQBAAALAAAAAAAAAAAAAAAAAC8BAABfcmVscy8ucmVsc1BLAQItABQABgAIAAAAIQAd&#10;3OK7FAIAACIEAAAOAAAAAAAAAAAAAAAAAC4CAABkcnMvZTJvRG9jLnhtbFBLAQItABQABgAIAAAA&#10;IQC1ZafM3QAAAAQBAAAPAAAAAAAAAAAAAAAAAG4EAABkcnMvZG93bnJldi54bWxQSwUGAAAAAAQA&#10;BADzAAAAeAUAAAAA&#10;" filled="f" stroked="f">
                    <v:textbox style="mso-fit-shape-to-text:t" inset="0,15pt,20pt,0">
                      <w:txbxContent>
                        <w:p w14:paraId="1A9AC900" w14:textId="3F1DB6C1" w:rsidR="00106CF7" w:rsidRPr="00106CF7" w:rsidRDefault="00106CF7" w:rsidP="00106CF7">
                          <w:pPr>
                            <w:rPr>
                              <w:rFonts w:eastAsia="Calibri" w:cs="Calibri"/>
                              <w:noProof/>
                              <w:color w:val="008000"/>
                              <w:sz w:val="20"/>
                            </w:rPr>
                          </w:pPr>
                          <w:r w:rsidRPr="00106CF7">
                            <w:rPr>
                              <w:rFonts w:eastAsia="Calibri" w:cs="Calibri"/>
                              <w:noProof/>
                              <w:color w:val="008000"/>
                              <w:sz w:val="20"/>
                            </w:rPr>
                            <w:t>Do użytku wewnętrznego w GK PGE</w:t>
                          </w:r>
                        </w:p>
                      </w:txbxContent>
                    </v:textbox>
                    <w10:wrap anchorx="page" anchory="page"/>
                  </v:shape>
                </w:pict>
              </mc:Fallback>
            </mc:AlternateContent>
          </w:r>
          <w:r w:rsidR="00FE4C64" w:rsidRPr="008368C6">
            <w:rPr>
              <w:rFonts w:ascii="Verdana" w:hAnsi="Verdana"/>
              <w:noProof/>
            </w:rPr>
            <w:drawing>
              <wp:inline distT="0" distB="0" distL="0" distR="0" wp14:anchorId="177AB18A" wp14:editId="58F9C5E9">
                <wp:extent cx="866775" cy="4095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p>
      </w:tc>
      <w:tc>
        <w:tcPr>
          <w:tcW w:w="8110" w:type="dxa"/>
          <w:tcBorders>
            <w:top w:val="single" w:sz="4" w:space="0" w:color="auto"/>
            <w:left w:val="single" w:sz="4" w:space="0" w:color="auto"/>
            <w:bottom w:val="single" w:sz="4" w:space="0" w:color="auto"/>
            <w:right w:val="single" w:sz="4" w:space="0" w:color="auto"/>
          </w:tcBorders>
        </w:tcPr>
        <w:p w14:paraId="22BEAA08" w14:textId="77777777" w:rsidR="00FE4C64" w:rsidRPr="00C1521A" w:rsidRDefault="00FE4C64" w:rsidP="4C303E78">
          <w:pPr>
            <w:tabs>
              <w:tab w:val="center" w:pos="4536"/>
              <w:tab w:val="right" w:pos="9072"/>
            </w:tabs>
            <w:ind w:right="357"/>
            <w:jc w:val="center"/>
            <w:rPr>
              <w:rFonts w:cs="Arial"/>
              <w:b/>
              <w:bCs/>
              <w:sz w:val="16"/>
              <w:szCs w:val="16"/>
            </w:rPr>
          </w:pPr>
          <w:r w:rsidRPr="4C303E78">
            <w:rPr>
              <w:rFonts w:cs="Arial"/>
              <w:b/>
              <w:bCs/>
              <w:sz w:val="16"/>
              <w:szCs w:val="16"/>
            </w:rPr>
            <w:t>Umowa nr ……………………………</w:t>
          </w:r>
        </w:p>
        <w:p w14:paraId="2EB4A11B" w14:textId="2580F40C" w:rsidR="00FE4C64" w:rsidRPr="00E93C40" w:rsidRDefault="00FE4C64" w:rsidP="07E5271F">
          <w:pPr>
            <w:pStyle w:val="Nagwek"/>
            <w:tabs>
              <w:tab w:val="right" w:pos="10065"/>
            </w:tabs>
            <w:ind w:right="-1"/>
            <w:jc w:val="center"/>
            <w:rPr>
              <w:rFonts w:ascii="Verdana" w:hAnsi="Verdana"/>
              <w:b/>
              <w:bCs/>
              <w:i/>
              <w:iCs/>
              <w:sz w:val="20"/>
            </w:rPr>
          </w:pPr>
          <w:r w:rsidRPr="07E5271F">
            <w:rPr>
              <w:rFonts w:cs="Arial"/>
              <w:b/>
              <w:bCs/>
              <w:sz w:val="16"/>
              <w:szCs w:val="16"/>
            </w:rPr>
            <w:t xml:space="preserve"> „Budowa źródła kogeneracyjnego na paliwo gazowe o mocy min. 50 MWe opartego o silniki gazowe oraz źródła ciepłowniczego rezerwowo-szczytowego w PGE Energia Ciepła S.A. Oddział Elektrociepłownia w Bydgoszczy”</w:t>
          </w:r>
        </w:p>
      </w:tc>
    </w:tr>
  </w:tbl>
  <w:p w14:paraId="06AEBAE1" w14:textId="77777777" w:rsidR="00FE4C64" w:rsidRDefault="00FE4C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E7646596"/>
    <w:name w:val="WW8Num26"/>
    <w:lvl w:ilvl="0">
      <w:start w:val="1"/>
      <w:numFmt w:val="bullet"/>
      <w:lvlText w:val=""/>
      <w:lvlJc w:val="left"/>
      <w:pPr>
        <w:tabs>
          <w:tab w:val="num" w:pos="360"/>
        </w:tabs>
        <w:ind w:left="360" w:hanging="360"/>
      </w:pPr>
      <w:rPr>
        <w:rFonts w:ascii="Wingdings" w:hAnsi="Wingdings" w:hint="default"/>
      </w:rPr>
    </w:lvl>
    <w:lvl w:ilvl="1">
      <w:start w:val="2"/>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0000053"/>
    <w:multiLevelType w:val="singleLevel"/>
    <w:tmpl w:val="00000053"/>
    <w:name w:val="WW8Num83"/>
    <w:lvl w:ilvl="0">
      <w:start w:val="1"/>
      <w:numFmt w:val="bullet"/>
      <w:pStyle w:val="P1"/>
      <w:lvlText w:val=""/>
      <w:lvlJc w:val="left"/>
      <w:pPr>
        <w:tabs>
          <w:tab w:val="num" w:pos="567"/>
        </w:tabs>
        <w:ind w:left="567" w:firstLine="284"/>
      </w:pPr>
      <w:rPr>
        <w:rFonts w:ascii="Symbol" w:hAnsi="Symbol"/>
      </w:rPr>
    </w:lvl>
  </w:abstractNum>
  <w:abstractNum w:abstractNumId="2" w15:restartNumberingAfterBreak="0">
    <w:nsid w:val="00000067"/>
    <w:multiLevelType w:val="singleLevel"/>
    <w:tmpl w:val="00000067"/>
    <w:name w:val="WW8Num104"/>
    <w:lvl w:ilvl="0">
      <w:start w:val="1"/>
      <w:numFmt w:val="decimal"/>
      <w:pStyle w:val="P0"/>
      <w:lvlText w:val="%1."/>
      <w:lvlJc w:val="left"/>
      <w:pPr>
        <w:tabs>
          <w:tab w:val="num" w:pos="851"/>
        </w:tabs>
        <w:ind w:left="851" w:hanging="851"/>
      </w:pPr>
    </w:lvl>
  </w:abstractNum>
  <w:abstractNum w:abstractNumId="3" w15:restartNumberingAfterBreak="0">
    <w:nsid w:val="19AE4F54"/>
    <w:multiLevelType w:val="multilevel"/>
    <w:tmpl w:val="EBAE0D04"/>
    <w:lvl w:ilvl="0">
      <w:start w:val="1"/>
      <w:numFmt w:val="decimal"/>
      <w:lvlText w:val="%1."/>
      <w:lvlJc w:val="left"/>
      <w:pPr>
        <w:ind w:left="360" w:hanging="360"/>
      </w:pPr>
      <w:rPr>
        <w:rFonts w:hint="default"/>
      </w:rPr>
    </w:lvl>
    <w:lvl w:ilvl="1">
      <w:start w:val="1"/>
      <w:numFmt w:val="decimal"/>
      <w:lvlText w:val="%1.%2."/>
      <w:lvlJc w:val="left"/>
      <w:pPr>
        <w:ind w:left="737" w:hanging="377"/>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035341"/>
    <w:multiLevelType w:val="hybridMultilevel"/>
    <w:tmpl w:val="6E0EA118"/>
    <w:lvl w:ilvl="0" w:tplc="04150019">
      <w:start w:val="1"/>
      <w:numFmt w:val="lowerLetter"/>
      <w:lvlText w:val="%1."/>
      <w:lvlJc w:val="left"/>
      <w:pPr>
        <w:ind w:left="2024" w:hanging="360"/>
      </w:pPr>
    </w:lvl>
    <w:lvl w:ilvl="1" w:tplc="04150019" w:tentative="1">
      <w:start w:val="1"/>
      <w:numFmt w:val="lowerLetter"/>
      <w:lvlText w:val="%2."/>
      <w:lvlJc w:val="left"/>
      <w:pPr>
        <w:ind w:left="2744" w:hanging="360"/>
      </w:pPr>
    </w:lvl>
    <w:lvl w:ilvl="2" w:tplc="0415001B" w:tentative="1">
      <w:start w:val="1"/>
      <w:numFmt w:val="lowerRoman"/>
      <w:lvlText w:val="%3."/>
      <w:lvlJc w:val="right"/>
      <w:pPr>
        <w:ind w:left="3464" w:hanging="180"/>
      </w:pPr>
    </w:lvl>
    <w:lvl w:ilvl="3" w:tplc="0415000F" w:tentative="1">
      <w:start w:val="1"/>
      <w:numFmt w:val="decimal"/>
      <w:lvlText w:val="%4."/>
      <w:lvlJc w:val="left"/>
      <w:pPr>
        <w:ind w:left="4184" w:hanging="360"/>
      </w:pPr>
    </w:lvl>
    <w:lvl w:ilvl="4" w:tplc="04150019" w:tentative="1">
      <w:start w:val="1"/>
      <w:numFmt w:val="lowerLetter"/>
      <w:lvlText w:val="%5."/>
      <w:lvlJc w:val="left"/>
      <w:pPr>
        <w:ind w:left="4904" w:hanging="360"/>
      </w:pPr>
    </w:lvl>
    <w:lvl w:ilvl="5" w:tplc="0415001B" w:tentative="1">
      <w:start w:val="1"/>
      <w:numFmt w:val="lowerRoman"/>
      <w:lvlText w:val="%6."/>
      <w:lvlJc w:val="right"/>
      <w:pPr>
        <w:ind w:left="5624" w:hanging="180"/>
      </w:pPr>
    </w:lvl>
    <w:lvl w:ilvl="6" w:tplc="0415000F" w:tentative="1">
      <w:start w:val="1"/>
      <w:numFmt w:val="decimal"/>
      <w:lvlText w:val="%7."/>
      <w:lvlJc w:val="left"/>
      <w:pPr>
        <w:ind w:left="6344" w:hanging="360"/>
      </w:pPr>
    </w:lvl>
    <w:lvl w:ilvl="7" w:tplc="04150019" w:tentative="1">
      <w:start w:val="1"/>
      <w:numFmt w:val="lowerLetter"/>
      <w:lvlText w:val="%8."/>
      <w:lvlJc w:val="left"/>
      <w:pPr>
        <w:ind w:left="7064" w:hanging="360"/>
      </w:pPr>
    </w:lvl>
    <w:lvl w:ilvl="8" w:tplc="0415001B" w:tentative="1">
      <w:start w:val="1"/>
      <w:numFmt w:val="lowerRoman"/>
      <w:lvlText w:val="%9."/>
      <w:lvlJc w:val="right"/>
      <w:pPr>
        <w:ind w:left="7784" w:hanging="180"/>
      </w:pPr>
    </w:lvl>
  </w:abstractNum>
  <w:abstractNum w:abstractNumId="5" w15:restartNumberingAfterBreak="0">
    <w:nsid w:val="233B3BF9"/>
    <w:multiLevelType w:val="multilevel"/>
    <w:tmpl w:val="2A186634"/>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737" w:hanging="377"/>
      </w:pPr>
    </w:lvl>
    <w:lvl w:ilvl="2">
      <w:start w:val="1"/>
      <w:numFmt w:val="decimal"/>
      <w:pStyle w:val="POZIOM3"/>
      <w:lvlText w:val="%1.%2.%3."/>
      <w:lvlJc w:val="left"/>
      <w:pPr>
        <w:ind w:left="1304" w:hanging="584"/>
      </w:pPr>
      <w:rPr>
        <w:rFonts w:hint="default"/>
      </w:rPr>
    </w:lvl>
    <w:lvl w:ilvl="3">
      <w:start w:val="1"/>
      <w:numFmt w:val="decimal"/>
      <w:pStyle w:val="POZIOM4"/>
      <w:lvlText w:val="%1.%2.%3.%4."/>
      <w:lvlJc w:val="left"/>
      <w:pPr>
        <w:ind w:left="1728" w:hanging="648"/>
      </w:pPr>
      <w:rPr>
        <w:rFonts w:hint="default"/>
      </w:rPr>
    </w:lvl>
    <w:lvl w:ilvl="4">
      <w:start w:val="1"/>
      <w:numFmt w:val="decimal"/>
      <w:pStyle w:val="POZIOM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71D4C"/>
    <w:multiLevelType w:val="hybridMultilevel"/>
    <w:tmpl w:val="AD38DD60"/>
    <w:lvl w:ilvl="0" w:tplc="0C3EFEE2">
      <w:start w:val="1"/>
      <w:numFmt w:val="bullet"/>
      <w:pStyle w:val="Nagwek6"/>
      <w:lvlText w:val=""/>
      <w:lvlJc w:val="left"/>
      <w:pPr>
        <w:ind w:left="1437" w:hanging="360"/>
      </w:pPr>
      <w:rPr>
        <w:rFonts w:ascii="Symbol" w:hAnsi="Symbol" w:hint="default"/>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7" w15:restartNumberingAfterBreak="0">
    <w:nsid w:val="29F8427F"/>
    <w:multiLevelType w:val="multilevel"/>
    <w:tmpl w:val="421A4B34"/>
    <w:lvl w:ilvl="0">
      <w:start w:val="1"/>
      <w:numFmt w:val="decimal"/>
      <w:lvlText w:val="%1."/>
      <w:lvlJc w:val="left"/>
      <w:pPr>
        <w:ind w:left="360" w:hanging="360"/>
      </w:pPr>
      <w:rPr>
        <w:rFonts w:hint="default"/>
      </w:rPr>
    </w:lvl>
    <w:lvl w:ilvl="1">
      <w:start w:val="1"/>
      <w:numFmt w:val="decimal"/>
      <w:lvlText w:val="%1.%2."/>
      <w:lvlJc w:val="left"/>
      <w:pPr>
        <w:ind w:left="737" w:hanging="377"/>
      </w:p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9255AC"/>
    <w:multiLevelType w:val="multilevel"/>
    <w:tmpl w:val="7E46DAD2"/>
    <w:lvl w:ilvl="0">
      <w:start w:val="1"/>
      <w:numFmt w:val="upperRoman"/>
      <w:lvlText w:val="%1"/>
      <w:lvlJc w:val="left"/>
      <w:pPr>
        <w:ind w:left="397" w:hanging="397"/>
      </w:pPr>
      <w:rPr>
        <w:rFonts w:hint="default"/>
      </w:rPr>
    </w:lvl>
    <w:lvl w:ilvl="1">
      <w:start w:val="1"/>
      <w:numFmt w:val="decimal"/>
      <w:isLgl/>
      <w:lvlText w:val="%1.%2."/>
      <w:lvlJc w:val="left"/>
      <w:pPr>
        <w:ind w:left="576" w:hanging="576"/>
      </w:pPr>
      <w:rPr>
        <w:rFonts w:hint="default"/>
      </w:rPr>
    </w:lvl>
    <w:lvl w:ilvl="2">
      <w:start w:val="1"/>
      <w:numFmt w:val="decimal"/>
      <w:lvlText w:val="%1.%2.%3."/>
      <w:lvlJc w:val="left"/>
      <w:pPr>
        <w:ind w:left="2421" w:hanging="10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990" w:hanging="864"/>
      </w:pPr>
      <w:rPr>
        <w:rFonts w:hint="default"/>
        <w:b w:val="0"/>
        <w:color w:val="auto"/>
      </w:rPr>
    </w:lvl>
    <w:lvl w:ilvl="4">
      <w:start w:val="1"/>
      <w:numFmt w:val="decimal"/>
      <w:isLgl/>
      <w:lvlText w:val="%1.%2.%3.%4.%5."/>
      <w:lvlJc w:val="left"/>
      <w:pPr>
        <w:ind w:left="1008" w:hanging="1008"/>
      </w:pPr>
      <w:rPr>
        <w:rFonts w:hint="default"/>
      </w:rPr>
    </w:lvl>
    <w:lvl w:ilvl="5">
      <w:start w:val="1"/>
      <w:numFmt w:val="lowerLetter"/>
      <w:pStyle w:val="POZIOM6"/>
      <w:lvlText w:val="%6."/>
      <w:lvlJc w:val="left"/>
      <w:pPr>
        <w:ind w:left="2155" w:hanging="454"/>
      </w:pPr>
      <w:rPr>
        <w:rFonts w:hint="default"/>
      </w:rPr>
    </w:lvl>
    <w:lvl w:ilvl="6">
      <w:start w:val="1"/>
      <w:numFmt w:val="bullet"/>
      <w:lvlText w:val=""/>
      <w:lvlJc w:val="left"/>
      <w:pPr>
        <w:ind w:left="1296" w:firstLine="1256"/>
      </w:pPr>
      <w:rPr>
        <w:rFonts w:ascii="Symbol" w:hAnsi="Symbol" w:hint="default"/>
        <w:color w:val="auto"/>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D9E3D2C"/>
    <w:multiLevelType w:val="multilevel"/>
    <w:tmpl w:val="5DE0E3D0"/>
    <w:styleLink w:val="Styl4"/>
    <w:lvl w:ilvl="0">
      <w:start w:val="1"/>
      <w:numFmt w:val="decimal"/>
      <w:lvlText w:val="%1."/>
      <w:lvlJc w:val="left"/>
      <w:pPr>
        <w:ind w:left="786" w:hanging="360"/>
      </w:pPr>
      <w:rPr>
        <w:rFonts w:ascii="Arial" w:hAnsi="Arial"/>
        <w:sz w:val="28"/>
      </w:rPr>
    </w:lvl>
    <w:lvl w:ilvl="1">
      <w:start w:val="1"/>
      <w:numFmt w:val="decimal"/>
      <w:isLgl/>
      <w:lvlText w:val="%1.%2"/>
      <w:lvlJc w:val="left"/>
      <w:pPr>
        <w:ind w:left="1084" w:hanging="375"/>
      </w:pPr>
      <w:rPr>
        <w:rFonts w:ascii="Arial" w:hAnsi="Arial" w:hint="default"/>
        <w:b/>
        <w:sz w:val="24"/>
      </w:rPr>
    </w:lvl>
    <w:lvl w:ilvl="2">
      <w:start w:val="1"/>
      <w:numFmt w:val="decimal"/>
      <w:isLgl/>
      <w:lvlText w:val="%1.%2.%3"/>
      <w:lvlJc w:val="left"/>
      <w:pPr>
        <w:ind w:left="1778" w:hanging="720"/>
      </w:pPr>
      <w:rPr>
        <w:rFonts w:ascii="Arial" w:hAnsi="Arial" w:hint="default"/>
        <w:sz w:val="2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44A368B"/>
    <w:multiLevelType w:val="multilevel"/>
    <w:tmpl w:val="8B04B632"/>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4"/>
      <w:suff w:val="space"/>
      <w:lvlText w:val="%1.%2.%3."/>
      <w:lvlJc w:val="left"/>
      <w:pPr>
        <w:ind w:left="1224" w:hanging="504"/>
      </w:pPr>
      <w:rPr>
        <w:rFonts w:hint="default"/>
      </w:rPr>
    </w:lvl>
    <w:lvl w:ilvl="3">
      <w:start w:val="1"/>
      <w:numFmt w:val="decimal"/>
      <w:pStyle w:val="Nagwek5"/>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75B4A4B"/>
    <w:multiLevelType w:val="hybridMultilevel"/>
    <w:tmpl w:val="B7302C4A"/>
    <w:lvl w:ilvl="0" w:tplc="1EAE7F12">
      <w:start w:val="1"/>
      <w:numFmt w:val="bullet"/>
      <w:pStyle w:val="POZIOM7"/>
      <w:lvlText w:val=""/>
      <w:lvlJc w:val="left"/>
      <w:pPr>
        <w:ind w:left="2685" w:hanging="360"/>
      </w:pPr>
      <w:rPr>
        <w:rFonts w:ascii="Symbol" w:hAnsi="Symbol" w:hint="default"/>
      </w:rPr>
    </w:lvl>
    <w:lvl w:ilvl="1" w:tplc="04150003" w:tentative="1">
      <w:start w:val="1"/>
      <w:numFmt w:val="bullet"/>
      <w:lvlText w:val="o"/>
      <w:lvlJc w:val="left"/>
      <w:pPr>
        <w:ind w:left="3405" w:hanging="360"/>
      </w:pPr>
      <w:rPr>
        <w:rFonts w:ascii="Courier New" w:hAnsi="Courier New" w:cs="Courier New" w:hint="default"/>
      </w:rPr>
    </w:lvl>
    <w:lvl w:ilvl="2" w:tplc="04150005" w:tentative="1">
      <w:start w:val="1"/>
      <w:numFmt w:val="bullet"/>
      <w:lvlText w:val=""/>
      <w:lvlJc w:val="left"/>
      <w:pPr>
        <w:ind w:left="4125" w:hanging="360"/>
      </w:pPr>
      <w:rPr>
        <w:rFonts w:ascii="Wingdings" w:hAnsi="Wingdings" w:hint="default"/>
      </w:rPr>
    </w:lvl>
    <w:lvl w:ilvl="3" w:tplc="04150001" w:tentative="1">
      <w:start w:val="1"/>
      <w:numFmt w:val="bullet"/>
      <w:lvlText w:val=""/>
      <w:lvlJc w:val="left"/>
      <w:pPr>
        <w:ind w:left="4845" w:hanging="360"/>
      </w:pPr>
      <w:rPr>
        <w:rFonts w:ascii="Symbol" w:hAnsi="Symbol" w:hint="default"/>
      </w:rPr>
    </w:lvl>
    <w:lvl w:ilvl="4" w:tplc="04150003" w:tentative="1">
      <w:start w:val="1"/>
      <w:numFmt w:val="bullet"/>
      <w:lvlText w:val="o"/>
      <w:lvlJc w:val="left"/>
      <w:pPr>
        <w:ind w:left="5565" w:hanging="360"/>
      </w:pPr>
      <w:rPr>
        <w:rFonts w:ascii="Courier New" w:hAnsi="Courier New" w:cs="Courier New" w:hint="default"/>
      </w:rPr>
    </w:lvl>
    <w:lvl w:ilvl="5" w:tplc="04150005" w:tentative="1">
      <w:start w:val="1"/>
      <w:numFmt w:val="bullet"/>
      <w:lvlText w:val=""/>
      <w:lvlJc w:val="left"/>
      <w:pPr>
        <w:ind w:left="6285" w:hanging="360"/>
      </w:pPr>
      <w:rPr>
        <w:rFonts w:ascii="Wingdings" w:hAnsi="Wingdings" w:hint="default"/>
      </w:rPr>
    </w:lvl>
    <w:lvl w:ilvl="6" w:tplc="04150001" w:tentative="1">
      <w:start w:val="1"/>
      <w:numFmt w:val="bullet"/>
      <w:lvlText w:val=""/>
      <w:lvlJc w:val="left"/>
      <w:pPr>
        <w:ind w:left="7005" w:hanging="360"/>
      </w:pPr>
      <w:rPr>
        <w:rFonts w:ascii="Symbol" w:hAnsi="Symbol" w:hint="default"/>
      </w:rPr>
    </w:lvl>
    <w:lvl w:ilvl="7" w:tplc="04150003" w:tentative="1">
      <w:start w:val="1"/>
      <w:numFmt w:val="bullet"/>
      <w:lvlText w:val="o"/>
      <w:lvlJc w:val="left"/>
      <w:pPr>
        <w:ind w:left="7725" w:hanging="360"/>
      </w:pPr>
      <w:rPr>
        <w:rFonts w:ascii="Courier New" w:hAnsi="Courier New" w:cs="Courier New" w:hint="default"/>
      </w:rPr>
    </w:lvl>
    <w:lvl w:ilvl="8" w:tplc="04150005" w:tentative="1">
      <w:start w:val="1"/>
      <w:numFmt w:val="bullet"/>
      <w:lvlText w:val=""/>
      <w:lvlJc w:val="left"/>
      <w:pPr>
        <w:ind w:left="8445" w:hanging="360"/>
      </w:pPr>
      <w:rPr>
        <w:rFonts w:ascii="Wingdings" w:hAnsi="Wingdings" w:hint="default"/>
      </w:rPr>
    </w:lvl>
  </w:abstractNum>
  <w:abstractNum w:abstractNumId="12" w15:restartNumberingAfterBreak="0">
    <w:nsid w:val="38A710A0"/>
    <w:multiLevelType w:val="multilevel"/>
    <w:tmpl w:val="4C18C0D4"/>
    <w:lvl w:ilvl="0">
      <w:start w:val="1"/>
      <w:numFmt w:val="decimal"/>
      <w:lvlText w:val="%1."/>
      <w:lvlJc w:val="left"/>
      <w:pPr>
        <w:ind w:left="360" w:hanging="360"/>
      </w:pPr>
      <w:rPr>
        <w:rFonts w:hint="default"/>
      </w:rPr>
    </w:lvl>
    <w:lvl w:ilvl="1">
      <w:start w:val="1"/>
      <w:numFmt w:val="decimal"/>
      <w:lvlText w:val="%1.%2."/>
      <w:lvlJc w:val="left"/>
      <w:pPr>
        <w:ind w:left="737" w:hanging="377"/>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93564A8"/>
    <w:multiLevelType w:val="multilevel"/>
    <w:tmpl w:val="441A0E4C"/>
    <w:lvl w:ilvl="0">
      <w:start w:val="1"/>
      <w:numFmt w:val="upperRoman"/>
      <w:lvlText w:val="%1."/>
      <w:lvlJc w:val="left"/>
      <w:pPr>
        <w:ind w:left="357" w:hanging="357"/>
      </w:pPr>
      <w:rPr>
        <w:rFonts w:hint="default"/>
        <w:b/>
        <w:i w:val="0"/>
        <w:color w:val="092D74"/>
        <w:sz w:val="20"/>
      </w:rPr>
    </w:lvl>
    <w:lvl w:ilvl="1">
      <w:start w:val="1"/>
      <w:numFmt w:val="decimal"/>
      <w:isLgl/>
      <w:lvlText w:val="%1.%2"/>
      <w:lvlJc w:val="left"/>
      <w:pPr>
        <w:ind w:left="1077" w:hanging="720"/>
      </w:pPr>
      <w:rPr>
        <w:rFonts w:ascii="Arial" w:hAnsi="Arial" w:cs="Arial" w:hint="default"/>
        <w:b/>
        <w:i w:val="0"/>
        <w:color w:val="092D74"/>
        <w:sz w:val="20"/>
      </w:rPr>
    </w:lvl>
    <w:lvl w:ilvl="2">
      <w:start w:val="1"/>
      <w:numFmt w:val="decimal"/>
      <w:lvlText w:val="%1.%2.%3"/>
      <w:lvlJc w:val="left"/>
      <w:pPr>
        <w:ind w:left="1146"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IVPoziom4"/>
      <w:isLgl/>
      <w:lvlText w:val="%1.%2.%3.%4"/>
      <w:lvlJc w:val="left"/>
      <w:pPr>
        <w:ind w:left="1077" w:hanging="720"/>
      </w:pPr>
      <w:rPr>
        <w:rFonts w:hint="default"/>
        <w:b w:val="0"/>
      </w:rPr>
    </w:lvl>
    <w:lvl w:ilvl="4">
      <w:start w:val="1"/>
      <w:numFmt w:val="lowerLetter"/>
      <w:pStyle w:val="VPoziom5"/>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4" w15:restartNumberingAfterBreak="0">
    <w:nsid w:val="3FFA0B05"/>
    <w:multiLevelType w:val="multilevel"/>
    <w:tmpl w:val="8A72B26A"/>
    <w:lvl w:ilvl="0">
      <w:start w:val="1"/>
      <w:numFmt w:val="bullet"/>
      <w:lvlText w:val=""/>
      <w:lvlJc w:val="left"/>
      <w:pPr>
        <w:ind w:left="360" w:hanging="360"/>
      </w:pPr>
      <w:rPr>
        <w:rFonts w:ascii="Symbol" w:hAnsi="Symbol" w:hint="default"/>
      </w:rPr>
    </w:lvl>
    <w:lvl w:ilvl="1">
      <w:start w:val="1"/>
      <w:numFmt w:val="decimal"/>
      <w:lvlText w:val="%1.%2."/>
      <w:lvlJc w:val="left"/>
      <w:pPr>
        <w:ind w:left="737" w:hanging="377"/>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E41219"/>
    <w:multiLevelType w:val="multilevel"/>
    <w:tmpl w:val="49CA5F9C"/>
    <w:lvl w:ilvl="0">
      <w:start w:val="1"/>
      <w:numFmt w:val="decimal"/>
      <w:lvlText w:val="%1."/>
      <w:lvlJc w:val="left"/>
      <w:pPr>
        <w:ind w:left="360" w:hanging="360"/>
      </w:pPr>
      <w:rPr>
        <w:rFonts w:hint="default"/>
      </w:rPr>
    </w:lvl>
    <w:lvl w:ilvl="1">
      <w:start w:val="1"/>
      <w:numFmt w:val="decimal"/>
      <w:lvlText w:val="%1.%2."/>
      <w:lvlJc w:val="left"/>
      <w:pPr>
        <w:ind w:left="737" w:hanging="377"/>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9D3117"/>
    <w:multiLevelType w:val="multilevel"/>
    <w:tmpl w:val="EACE9E98"/>
    <w:lvl w:ilvl="0">
      <w:start w:val="1"/>
      <w:numFmt w:val="decimal"/>
      <w:lvlText w:val="%1."/>
      <w:lvlJc w:val="left"/>
      <w:pPr>
        <w:ind w:left="360" w:hanging="360"/>
      </w:pPr>
      <w:rPr>
        <w:rFonts w:hint="default"/>
      </w:rPr>
    </w:lvl>
    <w:lvl w:ilvl="1">
      <w:start w:val="1"/>
      <w:numFmt w:val="decimal"/>
      <w:lvlText w:val="%1.%2."/>
      <w:lvlJc w:val="left"/>
      <w:pPr>
        <w:ind w:left="737" w:hanging="377"/>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281432"/>
    <w:multiLevelType w:val="hybridMultilevel"/>
    <w:tmpl w:val="CC78BA6E"/>
    <w:lvl w:ilvl="0" w:tplc="04150001">
      <w:start w:val="1"/>
      <w:numFmt w:val="bullet"/>
      <w:lvlText w:val=""/>
      <w:lvlJc w:val="left"/>
      <w:pPr>
        <w:ind w:left="2024" w:hanging="360"/>
      </w:pPr>
      <w:rPr>
        <w:rFonts w:ascii="Symbol" w:hAnsi="Symbol" w:hint="default"/>
      </w:rPr>
    </w:lvl>
    <w:lvl w:ilvl="1" w:tplc="04150003" w:tentative="1">
      <w:start w:val="1"/>
      <w:numFmt w:val="bullet"/>
      <w:lvlText w:val="o"/>
      <w:lvlJc w:val="left"/>
      <w:pPr>
        <w:ind w:left="2744" w:hanging="360"/>
      </w:pPr>
      <w:rPr>
        <w:rFonts w:ascii="Courier New" w:hAnsi="Courier New" w:cs="Courier New" w:hint="default"/>
      </w:rPr>
    </w:lvl>
    <w:lvl w:ilvl="2" w:tplc="04150005" w:tentative="1">
      <w:start w:val="1"/>
      <w:numFmt w:val="bullet"/>
      <w:lvlText w:val=""/>
      <w:lvlJc w:val="left"/>
      <w:pPr>
        <w:ind w:left="3464" w:hanging="360"/>
      </w:pPr>
      <w:rPr>
        <w:rFonts w:ascii="Wingdings" w:hAnsi="Wingdings" w:hint="default"/>
      </w:rPr>
    </w:lvl>
    <w:lvl w:ilvl="3" w:tplc="04150001" w:tentative="1">
      <w:start w:val="1"/>
      <w:numFmt w:val="bullet"/>
      <w:lvlText w:val=""/>
      <w:lvlJc w:val="left"/>
      <w:pPr>
        <w:ind w:left="4184" w:hanging="360"/>
      </w:pPr>
      <w:rPr>
        <w:rFonts w:ascii="Symbol" w:hAnsi="Symbol" w:hint="default"/>
      </w:rPr>
    </w:lvl>
    <w:lvl w:ilvl="4" w:tplc="04150003" w:tentative="1">
      <w:start w:val="1"/>
      <w:numFmt w:val="bullet"/>
      <w:lvlText w:val="o"/>
      <w:lvlJc w:val="left"/>
      <w:pPr>
        <w:ind w:left="4904" w:hanging="360"/>
      </w:pPr>
      <w:rPr>
        <w:rFonts w:ascii="Courier New" w:hAnsi="Courier New" w:cs="Courier New" w:hint="default"/>
      </w:rPr>
    </w:lvl>
    <w:lvl w:ilvl="5" w:tplc="04150005" w:tentative="1">
      <w:start w:val="1"/>
      <w:numFmt w:val="bullet"/>
      <w:lvlText w:val=""/>
      <w:lvlJc w:val="left"/>
      <w:pPr>
        <w:ind w:left="5624" w:hanging="360"/>
      </w:pPr>
      <w:rPr>
        <w:rFonts w:ascii="Wingdings" w:hAnsi="Wingdings" w:hint="default"/>
      </w:rPr>
    </w:lvl>
    <w:lvl w:ilvl="6" w:tplc="04150001" w:tentative="1">
      <w:start w:val="1"/>
      <w:numFmt w:val="bullet"/>
      <w:lvlText w:val=""/>
      <w:lvlJc w:val="left"/>
      <w:pPr>
        <w:ind w:left="6344" w:hanging="360"/>
      </w:pPr>
      <w:rPr>
        <w:rFonts w:ascii="Symbol" w:hAnsi="Symbol" w:hint="default"/>
      </w:rPr>
    </w:lvl>
    <w:lvl w:ilvl="7" w:tplc="04150003" w:tentative="1">
      <w:start w:val="1"/>
      <w:numFmt w:val="bullet"/>
      <w:lvlText w:val="o"/>
      <w:lvlJc w:val="left"/>
      <w:pPr>
        <w:ind w:left="7064" w:hanging="360"/>
      </w:pPr>
      <w:rPr>
        <w:rFonts w:ascii="Courier New" w:hAnsi="Courier New" w:cs="Courier New" w:hint="default"/>
      </w:rPr>
    </w:lvl>
    <w:lvl w:ilvl="8" w:tplc="04150005" w:tentative="1">
      <w:start w:val="1"/>
      <w:numFmt w:val="bullet"/>
      <w:lvlText w:val=""/>
      <w:lvlJc w:val="left"/>
      <w:pPr>
        <w:ind w:left="7784" w:hanging="360"/>
      </w:pPr>
      <w:rPr>
        <w:rFonts w:ascii="Wingdings" w:hAnsi="Wingdings" w:hint="default"/>
      </w:rPr>
    </w:lvl>
  </w:abstractNum>
  <w:abstractNum w:abstractNumId="18" w15:restartNumberingAfterBreak="0">
    <w:nsid w:val="4DDB087A"/>
    <w:multiLevelType w:val="multilevel"/>
    <w:tmpl w:val="EB6ADBBE"/>
    <w:lvl w:ilvl="0">
      <w:start w:val="1"/>
      <w:numFmt w:val="decimal"/>
      <w:lvlText w:val="%1."/>
      <w:lvlJc w:val="left"/>
      <w:pPr>
        <w:ind w:left="360" w:hanging="360"/>
      </w:pPr>
      <w:rPr>
        <w:rFonts w:hint="default"/>
      </w:rPr>
    </w:lvl>
    <w:lvl w:ilvl="1">
      <w:start w:val="1"/>
      <w:numFmt w:val="decimal"/>
      <w:lvlText w:val="%1.%2."/>
      <w:lvlJc w:val="left"/>
      <w:pPr>
        <w:ind w:left="737" w:hanging="377"/>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3B33CED"/>
    <w:multiLevelType w:val="multilevel"/>
    <w:tmpl w:val="4A5864CA"/>
    <w:lvl w:ilvl="0">
      <w:start w:val="1"/>
      <w:numFmt w:val="bullet"/>
      <w:lvlText w:val=""/>
      <w:lvlJc w:val="left"/>
      <w:pPr>
        <w:ind w:left="360" w:hanging="360"/>
      </w:pPr>
      <w:rPr>
        <w:rFonts w:ascii="Symbol" w:hAnsi="Symbol" w:hint="default"/>
      </w:rPr>
    </w:lvl>
    <w:lvl w:ilvl="1">
      <w:start w:val="1"/>
      <w:numFmt w:val="decimal"/>
      <w:lvlText w:val="%1.%2."/>
      <w:lvlJc w:val="left"/>
      <w:pPr>
        <w:ind w:left="737" w:hanging="377"/>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352FF9"/>
    <w:multiLevelType w:val="multilevel"/>
    <w:tmpl w:val="0E02B868"/>
    <w:lvl w:ilvl="0">
      <w:start w:val="1"/>
      <w:numFmt w:val="decimal"/>
      <w:lvlText w:val="%1)"/>
      <w:lvlJc w:val="left"/>
      <w:pPr>
        <w:tabs>
          <w:tab w:val="num" w:pos="360"/>
        </w:tabs>
        <w:ind w:left="360" w:hanging="360"/>
      </w:pPr>
    </w:lvl>
    <w:lvl w:ilvl="1">
      <w:start w:val="1"/>
      <w:numFmt w:val="lowerLetter"/>
      <w:pStyle w:val="wyliczenie3"/>
      <w:lvlText w:val="%2)"/>
      <w:lvlJc w:val="left"/>
      <w:pPr>
        <w:tabs>
          <w:tab w:val="num" w:pos="1701"/>
        </w:tabs>
        <w:ind w:left="1701" w:hanging="567"/>
      </w:pPr>
      <w:rPr>
        <w:rFonts w:ascii="Arial" w:hAnsi="Arial" w:hint="default"/>
        <w:b w:val="0"/>
        <w:i w:val="0"/>
        <w:sz w:val="24"/>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AE940F6"/>
    <w:multiLevelType w:val="multilevel"/>
    <w:tmpl w:val="4C18C0D4"/>
    <w:lvl w:ilvl="0">
      <w:start w:val="1"/>
      <w:numFmt w:val="decimal"/>
      <w:lvlText w:val="%1."/>
      <w:lvlJc w:val="left"/>
      <w:pPr>
        <w:ind w:left="360" w:hanging="360"/>
      </w:pPr>
      <w:rPr>
        <w:rFonts w:hint="default"/>
      </w:rPr>
    </w:lvl>
    <w:lvl w:ilvl="1">
      <w:start w:val="1"/>
      <w:numFmt w:val="decimal"/>
      <w:lvlText w:val="%1.%2."/>
      <w:lvlJc w:val="left"/>
      <w:pPr>
        <w:ind w:left="737" w:hanging="377"/>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2023DB"/>
    <w:multiLevelType w:val="multilevel"/>
    <w:tmpl w:val="EB6ADBBE"/>
    <w:lvl w:ilvl="0">
      <w:start w:val="1"/>
      <w:numFmt w:val="decimal"/>
      <w:lvlText w:val="%1."/>
      <w:lvlJc w:val="left"/>
      <w:pPr>
        <w:ind w:left="360" w:hanging="360"/>
      </w:pPr>
      <w:rPr>
        <w:rFonts w:hint="default"/>
      </w:rPr>
    </w:lvl>
    <w:lvl w:ilvl="1">
      <w:start w:val="1"/>
      <w:numFmt w:val="decimal"/>
      <w:lvlText w:val="%1.%2."/>
      <w:lvlJc w:val="left"/>
      <w:pPr>
        <w:ind w:left="737" w:hanging="377"/>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AC5230A"/>
    <w:multiLevelType w:val="multilevel"/>
    <w:tmpl w:val="49CA5F9C"/>
    <w:lvl w:ilvl="0">
      <w:start w:val="1"/>
      <w:numFmt w:val="decimal"/>
      <w:lvlText w:val="%1."/>
      <w:lvlJc w:val="left"/>
      <w:pPr>
        <w:ind w:left="360" w:hanging="360"/>
      </w:pPr>
      <w:rPr>
        <w:rFonts w:hint="default"/>
      </w:rPr>
    </w:lvl>
    <w:lvl w:ilvl="1">
      <w:start w:val="1"/>
      <w:numFmt w:val="decimal"/>
      <w:lvlText w:val="%1.%2."/>
      <w:lvlJc w:val="left"/>
      <w:pPr>
        <w:ind w:left="737" w:hanging="377"/>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765927"/>
    <w:multiLevelType w:val="multilevel"/>
    <w:tmpl w:val="3C32D930"/>
    <w:lvl w:ilvl="0">
      <w:start w:val="1"/>
      <w:numFmt w:val="decimal"/>
      <w:lvlText w:val="%1."/>
      <w:lvlJc w:val="left"/>
      <w:pPr>
        <w:ind w:left="360" w:hanging="360"/>
      </w:pPr>
    </w:lvl>
    <w:lvl w:ilvl="1">
      <w:start w:val="1"/>
      <w:numFmt w:val="decimal"/>
      <w:pStyle w:val="Poziom11"/>
      <w:lvlText w:val="%1.%2."/>
      <w:lvlJc w:val="left"/>
      <w:pPr>
        <w:ind w:left="792" w:hanging="432"/>
      </w:pPr>
    </w:lvl>
    <w:lvl w:ilvl="2">
      <w:start w:val="1"/>
      <w:numFmt w:val="decimal"/>
      <w:pStyle w:val="Poziom1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78207">
    <w:abstractNumId w:val="9"/>
  </w:num>
  <w:num w:numId="2" w16cid:durableId="1780299485">
    <w:abstractNumId w:val="24"/>
  </w:num>
  <w:num w:numId="3" w16cid:durableId="2009287411">
    <w:abstractNumId w:val="13"/>
  </w:num>
  <w:num w:numId="4" w16cid:durableId="389771149">
    <w:abstractNumId w:val="10"/>
  </w:num>
  <w:num w:numId="5" w16cid:durableId="887452976">
    <w:abstractNumId w:val="6"/>
  </w:num>
  <w:num w:numId="6" w16cid:durableId="1421102728">
    <w:abstractNumId w:val="8"/>
  </w:num>
  <w:num w:numId="7" w16cid:durableId="1225264420">
    <w:abstractNumId w:val="11"/>
  </w:num>
  <w:num w:numId="8" w16cid:durableId="948464716">
    <w:abstractNumId w:val="2"/>
  </w:num>
  <w:num w:numId="9" w16cid:durableId="395738263">
    <w:abstractNumId w:val="1"/>
  </w:num>
  <w:num w:numId="10" w16cid:durableId="1145010358">
    <w:abstractNumId w:val="5"/>
  </w:num>
  <w:num w:numId="11" w16cid:durableId="1787238442">
    <w:abstractNumId w:val="20"/>
  </w:num>
  <w:num w:numId="12" w16cid:durableId="486678365">
    <w:abstractNumId w:val="5"/>
  </w:num>
  <w:num w:numId="13" w16cid:durableId="1034114192">
    <w:abstractNumId w:val="5"/>
  </w:num>
  <w:num w:numId="14" w16cid:durableId="228351409">
    <w:abstractNumId w:val="15"/>
  </w:num>
  <w:num w:numId="15" w16cid:durableId="1344430148">
    <w:abstractNumId w:val="5"/>
  </w:num>
  <w:num w:numId="16" w16cid:durableId="783500256">
    <w:abstractNumId w:val="4"/>
  </w:num>
  <w:num w:numId="17" w16cid:durableId="1310405579">
    <w:abstractNumId w:val="7"/>
  </w:num>
  <w:num w:numId="18" w16cid:durableId="1745950522">
    <w:abstractNumId w:val="23"/>
  </w:num>
  <w:num w:numId="19" w16cid:durableId="124395292">
    <w:abstractNumId w:val="19"/>
  </w:num>
  <w:num w:numId="20" w16cid:durableId="1813937458">
    <w:abstractNumId w:val="14"/>
  </w:num>
  <w:num w:numId="21" w16cid:durableId="164983604">
    <w:abstractNumId w:val="16"/>
  </w:num>
  <w:num w:numId="22" w16cid:durableId="119493608">
    <w:abstractNumId w:val="12"/>
  </w:num>
  <w:num w:numId="23" w16cid:durableId="1112477228">
    <w:abstractNumId w:val="21"/>
  </w:num>
  <w:num w:numId="24" w16cid:durableId="1458454838">
    <w:abstractNumId w:val="18"/>
  </w:num>
  <w:num w:numId="25" w16cid:durableId="1669868412">
    <w:abstractNumId w:val="22"/>
  </w:num>
  <w:num w:numId="26" w16cid:durableId="163863210">
    <w:abstractNumId w:val="3"/>
  </w:num>
  <w:num w:numId="27" w16cid:durableId="798913647">
    <w:abstractNumId w:val="5"/>
  </w:num>
  <w:num w:numId="28" w16cid:durableId="1718968510">
    <w:abstractNumId w:val="5"/>
  </w:num>
  <w:num w:numId="29" w16cid:durableId="2070493386">
    <w:abstractNumId w:val="17"/>
  </w:num>
  <w:num w:numId="30" w16cid:durableId="528223097">
    <w:abstractNumId w:val="5"/>
  </w:num>
  <w:num w:numId="31" w16cid:durableId="1390415822">
    <w:abstractNumId w:val="5"/>
  </w:num>
  <w:num w:numId="32" w16cid:durableId="2015103659">
    <w:abstractNumId w:val="5"/>
  </w:num>
  <w:num w:numId="33" w16cid:durableId="1711028447">
    <w:abstractNumId w:val="5"/>
  </w:num>
  <w:num w:numId="34" w16cid:durableId="155053430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3BD"/>
    <w:rsid w:val="00001949"/>
    <w:rsid w:val="00003D1A"/>
    <w:rsid w:val="0000436D"/>
    <w:rsid w:val="00007258"/>
    <w:rsid w:val="0000787D"/>
    <w:rsid w:val="0001071A"/>
    <w:rsid w:val="00010F27"/>
    <w:rsid w:val="00011831"/>
    <w:rsid w:val="000119B6"/>
    <w:rsid w:val="00012313"/>
    <w:rsid w:val="000135EB"/>
    <w:rsid w:val="000135F6"/>
    <w:rsid w:val="0001467C"/>
    <w:rsid w:val="000159EA"/>
    <w:rsid w:val="00020F02"/>
    <w:rsid w:val="000210C9"/>
    <w:rsid w:val="0002296E"/>
    <w:rsid w:val="00022EE6"/>
    <w:rsid w:val="000236F9"/>
    <w:rsid w:val="00023F6E"/>
    <w:rsid w:val="000254EB"/>
    <w:rsid w:val="0002685A"/>
    <w:rsid w:val="000302A8"/>
    <w:rsid w:val="00030C2F"/>
    <w:rsid w:val="000311F2"/>
    <w:rsid w:val="00031D61"/>
    <w:rsid w:val="00032CE7"/>
    <w:rsid w:val="000332DB"/>
    <w:rsid w:val="00034B11"/>
    <w:rsid w:val="00035AE7"/>
    <w:rsid w:val="000366C8"/>
    <w:rsid w:val="00037281"/>
    <w:rsid w:val="000376E2"/>
    <w:rsid w:val="00040911"/>
    <w:rsid w:val="00040BDA"/>
    <w:rsid w:val="000418DE"/>
    <w:rsid w:val="000447D2"/>
    <w:rsid w:val="000478D4"/>
    <w:rsid w:val="00051B5B"/>
    <w:rsid w:val="00051C11"/>
    <w:rsid w:val="00053D75"/>
    <w:rsid w:val="00054231"/>
    <w:rsid w:val="00055060"/>
    <w:rsid w:val="000557F0"/>
    <w:rsid w:val="00055E54"/>
    <w:rsid w:val="00061605"/>
    <w:rsid w:val="00062FEC"/>
    <w:rsid w:val="0006332C"/>
    <w:rsid w:val="0006357C"/>
    <w:rsid w:val="0006491A"/>
    <w:rsid w:val="00066429"/>
    <w:rsid w:val="00066FD3"/>
    <w:rsid w:val="000670D0"/>
    <w:rsid w:val="000733A4"/>
    <w:rsid w:val="00073441"/>
    <w:rsid w:val="000742AD"/>
    <w:rsid w:val="00075FD8"/>
    <w:rsid w:val="000768FE"/>
    <w:rsid w:val="00076B2B"/>
    <w:rsid w:val="00077627"/>
    <w:rsid w:val="000808EF"/>
    <w:rsid w:val="00081C0C"/>
    <w:rsid w:val="000846C1"/>
    <w:rsid w:val="000872C1"/>
    <w:rsid w:val="0008756A"/>
    <w:rsid w:val="00090813"/>
    <w:rsid w:val="0009297B"/>
    <w:rsid w:val="00093488"/>
    <w:rsid w:val="000942E6"/>
    <w:rsid w:val="00094457"/>
    <w:rsid w:val="00095144"/>
    <w:rsid w:val="00096C8A"/>
    <w:rsid w:val="000979E8"/>
    <w:rsid w:val="000A2978"/>
    <w:rsid w:val="000B0311"/>
    <w:rsid w:val="000B3DF3"/>
    <w:rsid w:val="000B4E2A"/>
    <w:rsid w:val="000B5961"/>
    <w:rsid w:val="000B7F14"/>
    <w:rsid w:val="000C06E9"/>
    <w:rsid w:val="000C0E14"/>
    <w:rsid w:val="000C130A"/>
    <w:rsid w:val="000C20FE"/>
    <w:rsid w:val="000C39B3"/>
    <w:rsid w:val="000C3A6B"/>
    <w:rsid w:val="000C59ED"/>
    <w:rsid w:val="000C6A03"/>
    <w:rsid w:val="000C7E34"/>
    <w:rsid w:val="000D071C"/>
    <w:rsid w:val="000D0A45"/>
    <w:rsid w:val="000D1F15"/>
    <w:rsid w:val="000D2F7E"/>
    <w:rsid w:val="000D573E"/>
    <w:rsid w:val="000D7CAE"/>
    <w:rsid w:val="000E060A"/>
    <w:rsid w:val="000E0886"/>
    <w:rsid w:val="000E27F7"/>
    <w:rsid w:val="000E287E"/>
    <w:rsid w:val="000E32FD"/>
    <w:rsid w:val="000E331A"/>
    <w:rsid w:val="000E4FDB"/>
    <w:rsid w:val="000F1190"/>
    <w:rsid w:val="000F16A9"/>
    <w:rsid w:val="000F2983"/>
    <w:rsid w:val="000F3EAE"/>
    <w:rsid w:val="000F6196"/>
    <w:rsid w:val="000F63FC"/>
    <w:rsid w:val="000F6428"/>
    <w:rsid w:val="000F6E55"/>
    <w:rsid w:val="001004CB"/>
    <w:rsid w:val="001010E1"/>
    <w:rsid w:val="0010125F"/>
    <w:rsid w:val="00101D41"/>
    <w:rsid w:val="00102BDB"/>
    <w:rsid w:val="00102E79"/>
    <w:rsid w:val="00105AAD"/>
    <w:rsid w:val="0010610E"/>
    <w:rsid w:val="001067B1"/>
    <w:rsid w:val="00106CF7"/>
    <w:rsid w:val="00107C50"/>
    <w:rsid w:val="00110989"/>
    <w:rsid w:val="001129DF"/>
    <w:rsid w:val="00113D54"/>
    <w:rsid w:val="00115EFA"/>
    <w:rsid w:val="00117267"/>
    <w:rsid w:val="001205D3"/>
    <w:rsid w:val="00120751"/>
    <w:rsid w:val="001207D4"/>
    <w:rsid w:val="00120D60"/>
    <w:rsid w:val="00121168"/>
    <w:rsid w:val="00121342"/>
    <w:rsid w:val="0012160D"/>
    <w:rsid w:val="00121879"/>
    <w:rsid w:val="00122B34"/>
    <w:rsid w:val="0012327D"/>
    <w:rsid w:val="00124246"/>
    <w:rsid w:val="001262B1"/>
    <w:rsid w:val="00126872"/>
    <w:rsid w:val="001273F6"/>
    <w:rsid w:val="001300E7"/>
    <w:rsid w:val="001302E8"/>
    <w:rsid w:val="001316A5"/>
    <w:rsid w:val="00131DC8"/>
    <w:rsid w:val="00132F67"/>
    <w:rsid w:val="001332BF"/>
    <w:rsid w:val="00135AA1"/>
    <w:rsid w:val="0013703F"/>
    <w:rsid w:val="001403A9"/>
    <w:rsid w:val="001424CC"/>
    <w:rsid w:val="0014401D"/>
    <w:rsid w:val="001447D6"/>
    <w:rsid w:val="001462FE"/>
    <w:rsid w:val="00151348"/>
    <w:rsid w:val="0015177F"/>
    <w:rsid w:val="00156C65"/>
    <w:rsid w:val="00160108"/>
    <w:rsid w:val="0016189C"/>
    <w:rsid w:val="00161963"/>
    <w:rsid w:val="00162EAE"/>
    <w:rsid w:val="00163669"/>
    <w:rsid w:val="0016556D"/>
    <w:rsid w:val="001663A0"/>
    <w:rsid w:val="001676D5"/>
    <w:rsid w:val="001678F3"/>
    <w:rsid w:val="00170013"/>
    <w:rsid w:val="00170B5C"/>
    <w:rsid w:val="00173E49"/>
    <w:rsid w:val="00175D16"/>
    <w:rsid w:val="001778A7"/>
    <w:rsid w:val="00181926"/>
    <w:rsid w:val="0018269C"/>
    <w:rsid w:val="0018276E"/>
    <w:rsid w:val="001836FA"/>
    <w:rsid w:val="00183CE4"/>
    <w:rsid w:val="001917E0"/>
    <w:rsid w:val="0019264A"/>
    <w:rsid w:val="00192787"/>
    <w:rsid w:val="00192A9A"/>
    <w:rsid w:val="00193131"/>
    <w:rsid w:val="00193F48"/>
    <w:rsid w:val="00195376"/>
    <w:rsid w:val="0019543B"/>
    <w:rsid w:val="001955F6"/>
    <w:rsid w:val="00196734"/>
    <w:rsid w:val="00197569"/>
    <w:rsid w:val="0019791F"/>
    <w:rsid w:val="001A02C0"/>
    <w:rsid w:val="001A03BE"/>
    <w:rsid w:val="001A2931"/>
    <w:rsid w:val="001A36C5"/>
    <w:rsid w:val="001A3E8F"/>
    <w:rsid w:val="001A5522"/>
    <w:rsid w:val="001A7A42"/>
    <w:rsid w:val="001A7E9F"/>
    <w:rsid w:val="001B0495"/>
    <w:rsid w:val="001B08AA"/>
    <w:rsid w:val="001B11B9"/>
    <w:rsid w:val="001B28B3"/>
    <w:rsid w:val="001B2D4F"/>
    <w:rsid w:val="001B367F"/>
    <w:rsid w:val="001B3E91"/>
    <w:rsid w:val="001B469F"/>
    <w:rsid w:val="001B4B7A"/>
    <w:rsid w:val="001B4FFC"/>
    <w:rsid w:val="001B558A"/>
    <w:rsid w:val="001B5894"/>
    <w:rsid w:val="001B69F1"/>
    <w:rsid w:val="001B799E"/>
    <w:rsid w:val="001C0067"/>
    <w:rsid w:val="001C2A8E"/>
    <w:rsid w:val="001C2AE6"/>
    <w:rsid w:val="001C479F"/>
    <w:rsid w:val="001C4B7D"/>
    <w:rsid w:val="001C50AE"/>
    <w:rsid w:val="001C53A9"/>
    <w:rsid w:val="001C5A0A"/>
    <w:rsid w:val="001C5D31"/>
    <w:rsid w:val="001C60EC"/>
    <w:rsid w:val="001C6C64"/>
    <w:rsid w:val="001D252B"/>
    <w:rsid w:val="001D3B5D"/>
    <w:rsid w:val="001D4E34"/>
    <w:rsid w:val="001D56BD"/>
    <w:rsid w:val="001D6789"/>
    <w:rsid w:val="001E0DC1"/>
    <w:rsid w:val="001E1451"/>
    <w:rsid w:val="001E17D2"/>
    <w:rsid w:val="001E2C3E"/>
    <w:rsid w:val="001E3EE6"/>
    <w:rsid w:val="001E4422"/>
    <w:rsid w:val="001E508D"/>
    <w:rsid w:val="001E61B1"/>
    <w:rsid w:val="001F1794"/>
    <w:rsid w:val="001F21DD"/>
    <w:rsid w:val="001F253A"/>
    <w:rsid w:val="001F3884"/>
    <w:rsid w:val="001F3BDE"/>
    <w:rsid w:val="001F58B9"/>
    <w:rsid w:val="00200DC1"/>
    <w:rsid w:val="00200F87"/>
    <w:rsid w:val="00201E32"/>
    <w:rsid w:val="00201EF4"/>
    <w:rsid w:val="00202030"/>
    <w:rsid w:val="002032CC"/>
    <w:rsid w:val="00204F53"/>
    <w:rsid w:val="00205718"/>
    <w:rsid w:val="00205F4C"/>
    <w:rsid w:val="002065C5"/>
    <w:rsid w:val="00206B38"/>
    <w:rsid w:val="00214F13"/>
    <w:rsid w:val="00216126"/>
    <w:rsid w:val="00217918"/>
    <w:rsid w:val="00217B73"/>
    <w:rsid w:val="002205E2"/>
    <w:rsid w:val="00220A19"/>
    <w:rsid w:val="00220FA0"/>
    <w:rsid w:val="00222711"/>
    <w:rsid w:val="0022289B"/>
    <w:rsid w:val="0022566D"/>
    <w:rsid w:val="00225E3A"/>
    <w:rsid w:val="002262D3"/>
    <w:rsid w:val="00231078"/>
    <w:rsid w:val="002316CD"/>
    <w:rsid w:val="00231E40"/>
    <w:rsid w:val="0023309A"/>
    <w:rsid w:val="00233B6A"/>
    <w:rsid w:val="00234820"/>
    <w:rsid w:val="00235E55"/>
    <w:rsid w:val="002378A5"/>
    <w:rsid w:val="002401E7"/>
    <w:rsid w:val="00240302"/>
    <w:rsid w:val="002411EE"/>
    <w:rsid w:val="00241A3C"/>
    <w:rsid w:val="00241CFF"/>
    <w:rsid w:val="00241E2D"/>
    <w:rsid w:val="002428E2"/>
    <w:rsid w:val="002429C2"/>
    <w:rsid w:val="00243103"/>
    <w:rsid w:val="0024497A"/>
    <w:rsid w:val="00245319"/>
    <w:rsid w:val="00247024"/>
    <w:rsid w:val="00247558"/>
    <w:rsid w:val="00247582"/>
    <w:rsid w:val="00250774"/>
    <w:rsid w:val="002518F2"/>
    <w:rsid w:val="00251C39"/>
    <w:rsid w:val="00252749"/>
    <w:rsid w:val="00254307"/>
    <w:rsid w:val="002564E9"/>
    <w:rsid w:val="002568DC"/>
    <w:rsid w:val="002573DD"/>
    <w:rsid w:val="002601DF"/>
    <w:rsid w:val="00260AB1"/>
    <w:rsid w:val="002656AE"/>
    <w:rsid w:val="00265E4E"/>
    <w:rsid w:val="00265FA0"/>
    <w:rsid w:val="00267EE3"/>
    <w:rsid w:val="00270A18"/>
    <w:rsid w:val="002717C6"/>
    <w:rsid w:val="00271E17"/>
    <w:rsid w:val="00273E3A"/>
    <w:rsid w:val="00274316"/>
    <w:rsid w:val="002761A2"/>
    <w:rsid w:val="0027627B"/>
    <w:rsid w:val="0027655E"/>
    <w:rsid w:val="00277032"/>
    <w:rsid w:val="00277F33"/>
    <w:rsid w:val="00280C41"/>
    <w:rsid w:val="00280E72"/>
    <w:rsid w:val="002814B1"/>
    <w:rsid w:val="00282793"/>
    <w:rsid w:val="002850B2"/>
    <w:rsid w:val="0028579E"/>
    <w:rsid w:val="00285C2A"/>
    <w:rsid w:val="002860EB"/>
    <w:rsid w:val="002865C4"/>
    <w:rsid w:val="00286677"/>
    <w:rsid w:val="00286ED8"/>
    <w:rsid w:val="00287A67"/>
    <w:rsid w:val="002910E9"/>
    <w:rsid w:val="00292715"/>
    <w:rsid w:val="0029302E"/>
    <w:rsid w:val="00293D31"/>
    <w:rsid w:val="0029515E"/>
    <w:rsid w:val="00296497"/>
    <w:rsid w:val="002A0629"/>
    <w:rsid w:val="002A1221"/>
    <w:rsid w:val="002A13FD"/>
    <w:rsid w:val="002A2A6E"/>
    <w:rsid w:val="002A2EAE"/>
    <w:rsid w:val="002A43DF"/>
    <w:rsid w:val="002A5A3B"/>
    <w:rsid w:val="002A608C"/>
    <w:rsid w:val="002A6120"/>
    <w:rsid w:val="002A695F"/>
    <w:rsid w:val="002A7A61"/>
    <w:rsid w:val="002A7C5D"/>
    <w:rsid w:val="002A7FB4"/>
    <w:rsid w:val="002B0211"/>
    <w:rsid w:val="002B0F20"/>
    <w:rsid w:val="002B37EA"/>
    <w:rsid w:val="002B395C"/>
    <w:rsid w:val="002B3A40"/>
    <w:rsid w:val="002B41A1"/>
    <w:rsid w:val="002B4374"/>
    <w:rsid w:val="002B43EC"/>
    <w:rsid w:val="002B477D"/>
    <w:rsid w:val="002B504C"/>
    <w:rsid w:val="002B5789"/>
    <w:rsid w:val="002B6ABE"/>
    <w:rsid w:val="002B77F4"/>
    <w:rsid w:val="002C0C60"/>
    <w:rsid w:val="002C0C80"/>
    <w:rsid w:val="002C1FB9"/>
    <w:rsid w:val="002C2229"/>
    <w:rsid w:val="002C28EB"/>
    <w:rsid w:val="002C3D2D"/>
    <w:rsid w:val="002C515F"/>
    <w:rsid w:val="002C5CFF"/>
    <w:rsid w:val="002C5E72"/>
    <w:rsid w:val="002C7DC3"/>
    <w:rsid w:val="002C7E79"/>
    <w:rsid w:val="002D1AA4"/>
    <w:rsid w:val="002D2605"/>
    <w:rsid w:val="002D6AEA"/>
    <w:rsid w:val="002D759D"/>
    <w:rsid w:val="002E0569"/>
    <w:rsid w:val="002E1343"/>
    <w:rsid w:val="002E3FA2"/>
    <w:rsid w:val="002E4E57"/>
    <w:rsid w:val="002E565A"/>
    <w:rsid w:val="002F0B70"/>
    <w:rsid w:val="002F1859"/>
    <w:rsid w:val="002F23B4"/>
    <w:rsid w:val="002F2B92"/>
    <w:rsid w:val="002F3451"/>
    <w:rsid w:val="002F434B"/>
    <w:rsid w:val="002F4F83"/>
    <w:rsid w:val="002F5466"/>
    <w:rsid w:val="002F5A95"/>
    <w:rsid w:val="002F647F"/>
    <w:rsid w:val="002F77DA"/>
    <w:rsid w:val="00302734"/>
    <w:rsid w:val="00302BE7"/>
    <w:rsid w:val="00302D4D"/>
    <w:rsid w:val="003031A1"/>
    <w:rsid w:val="00303327"/>
    <w:rsid w:val="003073BD"/>
    <w:rsid w:val="00307898"/>
    <w:rsid w:val="00307CEB"/>
    <w:rsid w:val="00307CEF"/>
    <w:rsid w:val="0031251F"/>
    <w:rsid w:val="00312E51"/>
    <w:rsid w:val="00312E70"/>
    <w:rsid w:val="003144D5"/>
    <w:rsid w:val="00315B93"/>
    <w:rsid w:val="003162B9"/>
    <w:rsid w:val="00317EE4"/>
    <w:rsid w:val="00320402"/>
    <w:rsid w:val="0032159F"/>
    <w:rsid w:val="00322E8E"/>
    <w:rsid w:val="0032390E"/>
    <w:rsid w:val="00323B4E"/>
    <w:rsid w:val="003243CC"/>
    <w:rsid w:val="003267D3"/>
    <w:rsid w:val="00330A14"/>
    <w:rsid w:val="00330C18"/>
    <w:rsid w:val="00331DED"/>
    <w:rsid w:val="003334C2"/>
    <w:rsid w:val="003345A3"/>
    <w:rsid w:val="00335151"/>
    <w:rsid w:val="003361A0"/>
    <w:rsid w:val="00337D64"/>
    <w:rsid w:val="003401B9"/>
    <w:rsid w:val="00340E3D"/>
    <w:rsid w:val="00340F9E"/>
    <w:rsid w:val="00341B0A"/>
    <w:rsid w:val="00343063"/>
    <w:rsid w:val="00343907"/>
    <w:rsid w:val="00344178"/>
    <w:rsid w:val="00344764"/>
    <w:rsid w:val="00345636"/>
    <w:rsid w:val="003458CB"/>
    <w:rsid w:val="003471DF"/>
    <w:rsid w:val="00350F44"/>
    <w:rsid w:val="00352276"/>
    <w:rsid w:val="0035454B"/>
    <w:rsid w:val="0035554A"/>
    <w:rsid w:val="003556AF"/>
    <w:rsid w:val="00360553"/>
    <w:rsid w:val="0036057F"/>
    <w:rsid w:val="00362005"/>
    <w:rsid w:val="0036299C"/>
    <w:rsid w:val="003630C6"/>
    <w:rsid w:val="003634FB"/>
    <w:rsid w:val="00363B5B"/>
    <w:rsid w:val="00363FB5"/>
    <w:rsid w:val="003711C3"/>
    <w:rsid w:val="00372668"/>
    <w:rsid w:val="00373F54"/>
    <w:rsid w:val="003777C5"/>
    <w:rsid w:val="00377F61"/>
    <w:rsid w:val="003817AA"/>
    <w:rsid w:val="00383EA0"/>
    <w:rsid w:val="00383F82"/>
    <w:rsid w:val="003853A7"/>
    <w:rsid w:val="00385A69"/>
    <w:rsid w:val="0038739E"/>
    <w:rsid w:val="0039487C"/>
    <w:rsid w:val="00394904"/>
    <w:rsid w:val="003952E1"/>
    <w:rsid w:val="003A1141"/>
    <w:rsid w:val="003A20DD"/>
    <w:rsid w:val="003A22DE"/>
    <w:rsid w:val="003A3005"/>
    <w:rsid w:val="003A3167"/>
    <w:rsid w:val="003A3D04"/>
    <w:rsid w:val="003A43E1"/>
    <w:rsid w:val="003A501F"/>
    <w:rsid w:val="003A5730"/>
    <w:rsid w:val="003A588E"/>
    <w:rsid w:val="003A7EC9"/>
    <w:rsid w:val="003B0DF1"/>
    <w:rsid w:val="003B1814"/>
    <w:rsid w:val="003B1C9A"/>
    <w:rsid w:val="003B1DC3"/>
    <w:rsid w:val="003B22B8"/>
    <w:rsid w:val="003B60A1"/>
    <w:rsid w:val="003B78EB"/>
    <w:rsid w:val="003B7AE3"/>
    <w:rsid w:val="003C00FC"/>
    <w:rsid w:val="003C0842"/>
    <w:rsid w:val="003C0FDD"/>
    <w:rsid w:val="003C110D"/>
    <w:rsid w:val="003C18D8"/>
    <w:rsid w:val="003C4524"/>
    <w:rsid w:val="003C7148"/>
    <w:rsid w:val="003C71CF"/>
    <w:rsid w:val="003D020F"/>
    <w:rsid w:val="003D07BB"/>
    <w:rsid w:val="003D1B7A"/>
    <w:rsid w:val="003D1BFB"/>
    <w:rsid w:val="003D265F"/>
    <w:rsid w:val="003D2C8B"/>
    <w:rsid w:val="003D3285"/>
    <w:rsid w:val="003D6511"/>
    <w:rsid w:val="003D6E9A"/>
    <w:rsid w:val="003D7BAA"/>
    <w:rsid w:val="003E035D"/>
    <w:rsid w:val="003E108A"/>
    <w:rsid w:val="003E36A9"/>
    <w:rsid w:val="003E38E4"/>
    <w:rsid w:val="003E4668"/>
    <w:rsid w:val="003E4E9E"/>
    <w:rsid w:val="003E5627"/>
    <w:rsid w:val="003E67AC"/>
    <w:rsid w:val="003E6F3F"/>
    <w:rsid w:val="003E73DB"/>
    <w:rsid w:val="003F05A7"/>
    <w:rsid w:val="003F1D56"/>
    <w:rsid w:val="003F2110"/>
    <w:rsid w:val="003F2D73"/>
    <w:rsid w:val="003F374F"/>
    <w:rsid w:val="003F387A"/>
    <w:rsid w:val="003F3FDE"/>
    <w:rsid w:val="003F554C"/>
    <w:rsid w:val="003F587F"/>
    <w:rsid w:val="003F5CA7"/>
    <w:rsid w:val="003F6019"/>
    <w:rsid w:val="003F7110"/>
    <w:rsid w:val="003F7785"/>
    <w:rsid w:val="0040073E"/>
    <w:rsid w:val="004010A9"/>
    <w:rsid w:val="00401284"/>
    <w:rsid w:val="00402491"/>
    <w:rsid w:val="00402F06"/>
    <w:rsid w:val="00402F80"/>
    <w:rsid w:val="00403709"/>
    <w:rsid w:val="00404AC5"/>
    <w:rsid w:val="0040593D"/>
    <w:rsid w:val="00406AB9"/>
    <w:rsid w:val="00406DEE"/>
    <w:rsid w:val="00407AE3"/>
    <w:rsid w:val="00410282"/>
    <w:rsid w:val="00410B35"/>
    <w:rsid w:val="0041356F"/>
    <w:rsid w:val="00414027"/>
    <w:rsid w:val="004140DC"/>
    <w:rsid w:val="0041469B"/>
    <w:rsid w:val="0041496B"/>
    <w:rsid w:val="00415A6C"/>
    <w:rsid w:val="004168F8"/>
    <w:rsid w:val="0041696D"/>
    <w:rsid w:val="00416F29"/>
    <w:rsid w:val="00420BA9"/>
    <w:rsid w:val="004227AC"/>
    <w:rsid w:val="0042365A"/>
    <w:rsid w:val="00424679"/>
    <w:rsid w:val="00424FD5"/>
    <w:rsid w:val="00425620"/>
    <w:rsid w:val="00426BAA"/>
    <w:rsid w:val="00426CAB"/>
    <w:rsid w:val="00426DEC"/>
    <w:rsid w:val="00427914"/>
    <w:rsid w:val="00430373"/>
    <w:rsid w:val="00430401"/>
    <w:rsid w:val="00430A70"/>
    <w:rsid w:val="0043209E"/>
    <w:rsid w:val="00432458"/>
    <w:rsid w:val="00433339"/>
    <w:rsid w:val="00433A69"/>
    <w:rsid w:val="00434A17"/>
    <w:rsid w:val="004357B3"/>
    <w:rsid w:val="00435831"/>
    <w:rsid w:val="00436123"/>
    <w:rsid w:val="0043713D"/>
    <w:rsid w:val="00437BB6"/>
    <w:rsid w:val="004421D1"/>
    <w:rsid w:val="00442818"/>
    <w:rsid w:val="00443D7F"/>
    <w:rsid w:val="00444451"/>
    <w:rsid w:val="00444942"/>
    <w:rsid w:val="00445C36"/>
    <w:rsid w:val="00446A08"/>
    <w:rsid w:val="00446ECB"/>
    <w:rsid w:val="00447E6F"/>
    <w:rsid w:val="00450E46"/>
    <w:rsid w:val="00451CB0"/>
    <w:rsid w:val="00454C8C"/>
    <w:rsid w:val="00457852"/>
    <w:rsid w:val="00457C8D"/>
    <w:rsid w:val="00460752"/>
    <w:rsid w:val="00460E50"/>
    <w:rsid w:val="00461ADB"/>
    <w:rsid w:val="00461D85"/>
    <w:rsid w:val="00462814"/>
    <w:rsid w:val="00463984"/>
    <w:rsid w:val="00463A9B"/>
    <w:rsid w:val="00463AA4"/>
    <w:rsid w:val="004645BA"/>
    <w:rsid w:val="00464AEC"/>
    <w:rsid w:val="00465414"/>
    <w:rsid w:val="00466BF2"/>
    <w:rsid w:val="00470584"/>
    <w:rsid w:val="0047258D"/>
    <w:rsid w:val="0047358F"/>
    <w:rsid w:val="00474911"/>
    <w:rsid w:val="004753A5"/>
    <w:rsid w:val="0047589E"/>
    <w:rsid w:val="004762D6"/>
    <w:rsid w:val="00476FDC"/>
    <w:rsid w:val="00481F92"/>
    <w:rsid w:val="0048547A"/>
    <w:rsid w:val="00485A18"/>
    <w:rsid w:val="00485FF3"/>
    <w:rsid w:val="0048777D"/>
    <w:rsid w:val="00487887"/>
    <w:rsid w:val="00490718"/>
    <w:rsid w:val="0049082F"/>
    <w:rsid w:val="0049186C"/>
    <w:rsid w:val="00491AE0"/>
    <w:rsid w:val="00492509"/>
    <w:rsid w:val="004936C1"/>
    <w:rsid w:val="00494D54"/>
    <w:rsid w:val="004955A7"/>
    <w:rsid w:val="00496C17"/>
    <w:rsid w:val="00496CFD"/>
    <w:rsid w:val="004A0807"/>
    <w:rsid w:val="004A2D1F"/>
    <w:rsid w:val="004A42F8"/>
    <w:rsid w:val="004A5874"/>
    <w:rsid w:val="004A6801"/>
    <w:rsid w:val="004A72B4"/>
    <w:rsid w:val="004A7A91"/>
    <w:rsid w:val="004B0232"/>
    <w:rsid w:val="004B25A4"/>
    <w:rsid w:val="004B2A50"/>
    <w:rsid w:val="004B3FAD"/>
    <w:rsid w:val="004B468C"/>
    <w:rsid w:val="004B59CD"/>
    <w:rsid w:val="004B631E"/>
    <w:rsid w:val="004B69C6"/>
    <w:rsid w:val="004C2039"/>
    <w:rsid w:val="004C2337"/>
    <w:rsid w:val="004C250C"/>
    <w:rsid w:val="004C2EB9"/>
    <w:rsid w:val="004C32BC"/>
    <w:rsid w:val="004C36F5"/>
    <w:rsid w:val="004C7FA7"/>
    <w:rsid w:val="004D04D2"/>
    <w:rsid w:val="004D0A70"/>
    <w:rsid w:val="004D11C5"/>
    <w:rsid w:val="004D4A3F"/>
    <w:rsid w:val="004D5F33"/>
    <w:rsid w:val="004D721A"/>
    <w:rsid w:val="004E0012"/>
    <w:rsid w:val="004E0332"/>
    <w:rsid w:val="004E0751"/>
    <w:rsid w:val="004E21A9"/>
    <w:rsid w:val="004E2EE3"/>
    <w:rsid w:val="004E7C41"/>
    <w:rsid w:val="004F0095"/>
    <w:rsid w:val="004F085E"/>
    <w:rsid w:val="004F3C78"/>
    <w:rsid w:val="004F465C"/>
    <w:rsid w:val="004F4E24"/>
    <w:rsid w:val="004F570F"/>
    <w:rsid w:val="004F6BB7"/>
    <w:rsid w:val="004F71C7"/>
    <w:rsid w:val="004F7573"/>
    <w:rsid w:val="004F7B8E"/>
    <w:rsid w:val="00500427"/>
    <w:rsid w:val="00500712"/>
    <w:rsid w:val="00503013"/>
    <w:rsid w:val="005034A5"/>
    <w:rsid w:val="005047F2"/>
    <w:rsid w:val="005051DA"/>
    <w:rsid w:val="00505328"/>
    <w:rsid w:val="00507671"/>
    <w:rsid w:val="005078D7"/>
    <w:rsid w:val="00510D40"/>
    <w:rsid w:val="00510FC0"/>
    <w:rsid w:val="00513FFB"/>
    <w:rsid w:val="005154D2"/>
    <w:rsid w:val="00515CB4"/>
    <w:rsid w:val="005160C3"/>
    <w:rsid w:val="0051729C"/>
    <w:rsid w:val="0052019B"/>
    <w:rsid w:val="005203D9"/>
    <w:rsid w:val="00520AB3"/>
    <w:rsid w:val="00521335"/>
    <w:rsid w:val="0052147A"/>
    <w:rsid w:val="00522734"/>
    <w:rsid w:val="00522919"/>
    <w:rsid w:val="005229AC"/>
    <w:rsid w:val="00523AF1"/>
    <w:rsid w:val="00523EF2"/>
    <w:rsid w:val="00525517"/>
    <w:rsid w:val="00527692"/>
    <w:rsid w:val="005307EA"/>
    <w:rsid w:val="005309FD"/>
    <w:rsid w:val="00533E23"/>
    <w:rsid w:val="005342C2"/>
    <w:rsid w:val="00536E7E"/>
    <w:rsid w:val="005377C0"/>
    <w:rsid w:val="00537927"/>
    <w:rsid w:val="00540ABB"/>
    <w:rsid w:val="0054105F"/>
    <w:rsid w:val="00542B57"/>
    <w:rsid w:val="00542C5D"/>
    <w:rsid w:val="005435FE"/>
    <w:rsid w:val="005437D5"/>
    <w:rsid w:val="005453D3"/>
    <w:rsid w:val="0054605E"/>
    <w:rsid w:val="00550297"/>
    <w:rsid w:val="005503CE"/>
    <w:rsid w:val="00550983"/>
    <w:rsid w:val="00552919"/>
    <w:rsid w:val="0055386D"/>
    <w:rsid w:val="00553A64"/>
    <w:rsid w:val="00553F13"/>
    <w:rsid w:val="005540F6"/>
    <w:rsid w:val="0055499C"/>
    <w:rsid w:val="00555200"/>
    <w:rsid w:val="005555A5"/>
    <w:rsid w:val="005555BA"/>
    <w:rsid w:val="00555987"/>
    <w:rsid w:val="0055787A"/>
    <w:rsid w:val="00557C1E"/>
    <w:rsid w:val="005602A3"/>
    <w:rsid w:val="0056171F"/>
    <w:rsid w:val="00561F19"/>
    <w:rsid w:val="00562CBA"/>
    <w:rsid w:val="00562E98"/>
    <w:rsid w:val="005636BA"/>
    <w:rsid w:val="005638FD"/>
    <w:rsid w:val="00564AFC"/>
    <w:rsid w:val="00565AD6"/>
    <w:rsid w:val="00566A77"/>
    <w:rsid w:val="00567FC6"/>
    <w:rsid w:val="00572A1C"/>
    <w:rsid w:val="00572F7E"/>
    <w:rsid w:val="0057534C"/>
    <w:rsid w:val="00575C68"/>
    <w:rsid w:val="005763EE"/>
    <w:rsid w:val="00576A7F"/>
    <w:rsid w:val="005773F9"/>
    <w:rsid w:val="00580AD6"/>
    <w:rsid w:val="005814BC"/>
    <w:rsid w:val="005829F2"/>
    <w:rsid w:val="00584849"/>
    <w:rsid w:val="00587098"/>
    <w:rsid w:val="0058726D"/>
    <w:rsid w:val="00590784"/>
    <w:rsid w:val="005924CC"/>
    <w:rsid w:val="0059402D"/>
    <w:rsid w:val="00594A1A"/>
    <w:rsid w:val="00595E0C"/>
    <w:rsid w:val="005A0389"/>
    <w:rsid w:val="005A11CA"/>
    <w:rsid w:val="005A25A7"/>
    <w:rsid w:val="005A2836"/>
    <w:rsid w:val="005A2D33"/>
    <w:rsid w:val="005A3A71"/>
    <w:rsid w:val="005A77E2"/>
    <w:rsid w:val="005B011E"/>
    <w:rsid w:val="005B0A85"/>
    <w:rsid w:val="005B1109"/>
    <w:rsid w:val="005B2AD7"/>
    <w:rsid w:val="005B3953"/>
    <w:rsid w:val="005C0493"/>
    <w:rsid w:val="005C2EA9"/>
    <w:rsid w:val="005C4A28"/>
    <w:rsid w:val="005C5CB8"/>
    <w:rsid w:val="005C6C49"/>
    <w:rsid w:val="005D0122"/>
    <w:rsid w:val="005D09AD"/>
    <w:rsid w:val="005D10DF"/>
    <w:rsid w:val="005D20F8"/>
    <w:rsid w:val="005D271B"/>
    <w:rsid w:val="005D2855"/>
    <w:rsid w:val="005D295C"/>
    <w:rsid w:val="005D3806"/>
    <w:rsid w:val="005D537F"/>
    <w:rsid w:val="005E16A1"/>
    <w:rsid w:val="005E2C03"/>
    <w:rsid w:val="005E2E00"/>
    <w:rsid w:val="005E4E1B"/>
    <w:rsid w:val="005E54C5"/>
    <w:rsid w:val="005E5BA5"/>
    <w:rsid w:val="005E64ED"/>
    <w:rsid w:val="005E66D8"/>
    <w:rsid w:val="005E6EDA"/>
    <w:rsid w:val="005E77CC"/>
    <w:rsid w:val="005F03F3"/>
    <w:rsid w:val="005F0A55"/>
    <w:rsid w:val="005F0D49"/>
    <w:rsid w:val="005F1C0F"/>
    <w:rsid w:val="005F1DE1"/>
    <w:rsid w:val="005F2859"/>
    <w:rsid w:val="005F451C"/>
    <w:rsid w:val="005F4537"/>
    <w:rsid w:val="005F6AA9"/>
    <w:rsid w:val="005F7452"/>
    <w:rsid w:val="00600849"/>
    <w:rsid w:val="00600EA9"/>
    <w:rsid w:val="006039B0"/>
    <w:rsid w:val="00605D9E"/>
    <w:rsid w:val="00606B56"/>
    <w:rsid w:val="00606D13"/>
    <w:rsid w:val="00607D5A"/>
    <w:rsid w:val="00611181"/>
    <w:rsid w:val="006121F8"/>
    <w:rsid w:val="00615ECA"/>
    <w:rsid w:val="00617151"/>
    <w:rsid w:val="0062038A"/>
    <w:rsid w:val="006235E8"/>
    <w:rsid w:val="0062361F"/>
    <w:rsid w:val="0062471C"/>
    <w:rsid w:val="006250C8"/>
    <w:rsid w:val="00627E02"/>
    <w:rsid w:val="0063038A"/>
    <w:rsid w:val="00631350"/>
    <w:rsid w:val="00633078"/>
    <w:rsid w:val="006349C9"/>
    <w:rsid w:val="00637AFF"/>
    <w:rsid w:val="00637EFC"/>
    <w:rsid w:val="00640F28"/>
    <w:rsid w:val="0064209B"/>
    <w:rsid w:val="00642DA7"/>
    <w:rsid w:val="00643CCE"/>
    <w:rsid w:val="00643FDF"/>
    <w:rsid w:val="00645EB8"/>
    <w:rsid w:val="0064615B"/>
    <w:rsid w:val="00646B02"/>
    <w:rsid w:val="006476B2"/>
    <w:rsid w:val="00650919"/>
    <w:rsid w:val="00652AB0"/>
    <w:rsid w:val="00652D7E"/>
    <w:rsid w:val="0065358F"/>
    <w:rsid w:val="00653CF0"/>
    <w:rsid w:val="00654DE3"/>
    <w:rsid w:val="00654FB6"/>
    <w:rsid w:val="00655902"/>
    <w:rsid w:val="0065636D"/>
    <w:rsid w:val="006577A5"/>
    <w:rsid w:val="00657C84"/>
    <w:rsid w:val="00657D15"/>
    <w:rsid w:val="006609FA"/>
    <w:rsid w:val="0066167C"/>
    <w:rsid w:val="00662131"/>
    <w:rsid w:val="00664152"/>
    <w:rsid w:val="006657C8"/>
    <w:rsid w:val="00665FA8"/>
    <w:rsid w:val="00666289"/>
    <w:rsid w:val="0066696C"/>
    <w:rsid w:val="00666BF5"/>
    <w:rsid w:val="00667165"/>
    <w:rsid w:val="006673F1"/>
    <w:rsid w:val="006678B0"/>
    <w:rsid w:val="00667C62"/>
    <w:rsid w:val="00670373"/>
    <w:rsid w:val="00670E28"/>
    <w:rsid w:val="00671282"/>
    <w:rsid w:val="00671CB3"/>
    <w:rsid w:val="00674BC6"/>
    <w:rsid w:val="00675ACB"/>
    <w:rsid w:val="00676049"/>
    <w:rsid w:val="006762FA"/>
    <w:rsid w:val="00680805"/>
    <w:rsid w:val="00680864"/>
    <w:rsid w:val="00680EB9"/>
    <w:rsid w:val="00682B13"/>
    <w:rsid w:val="00682C82"/>
    <w:rsid w:val="00683C18"/>
    <w:rsid w:val="006842FE"/>
    <w:rsid w:val="006848C0"/>
    <w:rsid w:val="00685126"/>
    <w:rsid w:val="00686262"/>
    <w:rsid w:val="00687A4E"/>
    <w:rsid w:val="00687FA8"/>
    <w:rsid w:val="006902E5"/>
    <w:rsid w:val="0069035A"/>
    <w:rsid w:val="00691373"/>
    <w:rsid w:val="006913B0"/>
    <w:rsid w:val="006913F5"/>
    <w:rsid w:val="0069219C"/>
    <w:rsid w:val="006935E4"/>
    <w:rsid w:val="00693C0B"/>
    <w:rsid w:val="00694639"/>
    <w:rsid w:val="006951FD"/>
    <w:rsid w:val="00696283"/>
    <w:rsid w:val="00697350"/>
    <w:rsid w:val="00697B26"/>
    <w:rsid w:val="006A15EF"/>
    <w:rsid w:val="006A2D6D"/>
    <w:rsid w:val="006A3254"/>
    <w:rsid w:val="006A3B38"/>
    <w:rsid w:val="006A3CA3"/>
    <w:rsid w:val="006A4265"/>
    <w:rsid w:val="006A4783"/>
    <w:rsid w:val="006A57DE"/>
    <w:rsid w:val="006A5ABB"/>
    <w:rsid w:val="006A5CB5"/>
    <w:rsid w:val="006A6D55"/>
    <w:rsid w:val="006A7FAF"/>
    <w:rsid w:val="006B0D37"/>
    <w:rsid w:val="006B0DB4"/>
    <w:rsid w:val="006B1C4F"/>
    <w:rsid w:val="006B1E66"/>
    <w:rsid w:val="006B2F71"/>
    <w:rsid w:val="006B3B6C"/>
    <w:rsid w:val="006B42F0"/>
    <w:rsid w:val="006B44EE"/>
    <w:rsid w:val="006B47B3"/>
    <w:rsid w:val="006B61E1"/>
    <w:rsid w:val="006B6861"/>
    <w:rsid w:val="006B7797"/>
    <w:rsid w:val="006C085C"/>
    <w:rsid w:val="006C1A2A"/>
    <w:rsid w:val="006C2018"/>
    <w:rsid w:val="006C3238"/>
    <w:rsid w:val="006C402A"/>
    <w:rsid w:val="006C52E8"/>
    <w:rsid w:val="006C59AF"/>
    <w:rsid w:val="006C5EFE"/>
    <w:rsid w:val="006C6E65"/>
    <w:rsid w:val="006D13AF"/>
    <w:rsid w:val="006D217B"/>
    <w:rsid w:val="006D24B3"/>
    <w:rsid w:val="006D2B10"/>
    <w:rsid w:val="006D34E0"/>
    <w:rsid w:val="006D3503"/>
    <w:rsid w:val="006D3EBC"/>
    <w:rsid w:val="006D424E"/>
    <w:rsid w:val="006D4876"/>
    <w:rsid w:val="006D5EC6"/>
    <w:rsid w:val="006D7EE5"/>
    <w:rsid w:val="006E2D3F"/>
    <w:rsid w:val="006E3A74"/>
    <w:rsid w:val="006E51DB"/>
    <w:rsid w:val="006E5C77"/>
    <w:rsid w:val="006E5CB4"/>
    <w:rsid w:val="006E5DAF"/>
    <w:rsid w:val="006E69A9"/>
    <w:rsid w:val="006E6C6B"/>
    <w:rsid w:val="006F05F2"/>
    <w:rsid w:val="006F0707"/>
    <w:rsid w:val="006F23C7"/>
    <w:rsid w:val="006F4F03"/>
    <w:rsid w:val="006F5134"/>
    <w:rsid w:val="006F5476"/>
    <w:rsid w:val="00700D55"/>
    <w:rsid w:val="00703058"/>
    <w:rsid w:val="007040D4"/>
    <w:rsid w:val="007067A7"/>
    <w:rsid w:val="007076F1"/>
    <w:rsid w:val="00707802"/>
    <w:rsid w:val="007102BB"/>
    <w:rsid w:val="00711AA1"/>
    <w:rsid w:val="00711B4A"/>
    <w:rsid w:val="00711EDE"/>
    <w:rsid w:val="00711FA5"/>
    <w:rsid w:val="00712A8B"/>
    <w:rsid w:val="0071368D"/>
    <w:rsid w:val="00714775"/>
    <w:rsid w:val="00715A05"/>
    <w:rsid w:val="00715D70"/>
    <w:rsid w:val="00716C62"/>
    <w:rsid w:val="0071717D"/>
    <w:rsid w:val="00721668"/>
    <w:rsid w:val="0072182C"/>
    <w:rsid w:val="0072230B"/>
    <w:rsid w:val="00724264"/>
    <w:rsid w:val="00724B13"/>
    <w:rsid w:val="00727952"/>
    <w:rsid w:val="00733AB7"/>
    <w:rsid w:val="0073407F"/>
    <w:rsid w:val="00734688"/>
    <w:rsid w:val="00734848"/>
    <w:rsid w:val="00734F2D"/>
    <w:rsid w:val="007361A5"/>
    <w:rsid w:val="0073661D"/>
    <w:rsid w:val="00737C4F"/>
    <w:rsid w:val="007436D4"/>
    <w:rsid w:val="007436DD"/>
    <w:rsid w:val="00743C10"/>
    <w:rsid w:val="0074514F"/>
    <w:rsid w:val="00746CD7"/>
    <w:rsid w:val="0075073A"/>
    <w:rsid w:val="007527D8"/>
    <w:rsid w:val="00752DF7"/>
    <w:rsid w:val="007539BA"/>
    <w:rsid w:val="007567A6"/>
    <w:rsid w:val="007641DA"/>
    <w:rsid w:val="0076600A"/>
    <w:rsid w:val="007668DE"/>
    <w:rsid w:val="00770370"/>
    <w:rsid w:val="00770502"/>
    <w:rsid w:val="00772900"/>
    <w:rsid w:val="00772E5D"/>
    <w:rsid w:val="0077450D"/>
    <w:rsid w:val="0077455A"/>
    <w:rsid w:val="00774FB6"/>
    <w:rsid w:val="00775DF4"/>
    <w:rsid w:val="00776334"/>
    <w:rsid w:val="00777E29"/>
    <w:rsid w:val="00784ED4"/>
    <w:rsid w:val="0078526D"/>
    <w:rsid w:val="00785759"/>
    <w:rsid w:val="00785D0B"/>
    <w:rsid w:val="00786CE0"/>
    <w:rsid w:val="007870B5"/>
    <w:rsid w:val="0078727A"/>
    <w:rsid w:val="007932C6"/>
    <w:rsid w:val="007937EB"/>
    <w:rsid w:val="00794451"/>
    <w:rsid w:val="00795520"/>
    <w:rsid w:val="007958E3"/>
    <w:rsid w:val="00797908"/>
    <w:rsid w:val="00797E53"/>
    <w:rsid w:val="007A1398"/>
    <w:rsid w:val="007A1BBA"/>
    <w:rsid w:val="007A214D"/>
    <w:rsid w:val="007A2A6D"/>
    <w:rsid w:val="007A3F1F"/>
    <w:rsid w:val="007A5950"/>
    <w:rsid w:val="007A5B7C"/>
    <w:rsid w:val="007A6411"/>
    <w:rsid w:val="007A7E18"/>
    <w:rsid w:val="007B3C91"/>
    <w:rsid w:val="007B65E0"/>
    <w:rsid w:val="007B677C"/>
    <w:rsid w:val="007B68B1"/>
    <w:rsid w:val="007C2299"/>
    <w:rsid w:val="007C3A10"/>
    <w:rsid w:val="007C7991"/>
    <w:rsid w:val="007C7B95"/>
    <w:rsid w:val="007D1E45"/>
    <w:rsid w:val="007D3FC3"/>
    <w:rsid w:val="007D416A"/>
    <w:rsid w:val="007D51D4"/>
    <w:rsid w:val="007D5A77"/>
    <w:rsid w:val="007D5E24"/>
    <w:rsid w:val="007D5E97"/>
    <w:rsid w:val="007D745D"/>
    <w:rsid w:val="007E13A1"/>
    <w:rsid w:val="007E1697"/>
    <w:rsid w:val="007E1DAC"/>
    <w:rsid w:val="007E345C"/>
    <w:rsid w:val="007E4734"/>
    <w:rsid w:val="007E4858"/>
    <w:rsid w:val="007E4E68"/>
    <w:rsid w:val="007E6603"/>
    <w:rsid w:val="007E76A9"/>
    <w:rsid w:val="007F0363"/>
    <w:rsid w:val="007F09DA"/>
    <w:rsid w:val="007F1DF9"/>
    <w:rsid w:val="007F20CA"/>
    <w:rsid w:val="007F27F9"/>
    <w:rsid w:val="007F2A75"/>
    <w:rsid w:val="007F6E2B"/>
    <w:rsid w:val="007F7375"/>
    <w:rsid w:val="007F7AD8"/>
    <w:rsid w:val="00800134"/>
    <w:rsid w:val="008006A8"/>
    <w:rsid w:val="00800ED7"/>
    <w:rsid w:val="0080208D"/>
    <w:rsid w:val="0080293E"/>
    <w:rsid w:val="008036A0"/>
    <w:rsid w:val="008044B1"/>
    <w:rsid w:val="008056A7"/>
    <w:rsid w:val="008061F6"/>
    <w:rsid w:val="00806CD4"/>
    <w:rsid w:val="0081000D"/>
    <w:rsid w:val="00812C2E"/>
    <w:rsid w:val="0081311A"/>
    <w:rsid w:val="008158D8"/>
    <w:rsid w:val="00816706"/>
    <w:rsid w:val="00816A7B"/>
    <w:rsid w:val="00817455"/>
    <w:rsid w:val="00817DF9"/>
    <w:rsid w:val="008200D2"/>
    <w:rsid w:val="00820C5B"/>
    <w:rsid w:val="00821A0A"/>
    <w:rsid w:val="00823BA9"/>
    <w:rsid w:val="008246C2"/>
    <w:rsid w:val="008250B1"/>
    <w:rsid w:val="008263DA"/>
    <w:rsid w:val="00827E8B"/>
    <w:rsid w:val="00830A2C"/>
    <w:rsid w:val="00832940"/>
    <w:rsid w:val="00832D8F"/>
    <w:rsid w:val="0083391B"/>
    <w:rsid w:val="008348CC"/>
    <w:rsid w:val="0083682C"/>
    <w:rsid w:val="00837558"/>
    <w:rsid w:val="00840540"/>
    <w:rsid w:val="00840889"/>
    <w:rsid w:val="0084121F"/>
    <w:rsid w:val="00841966"/>
    <w:rsid w:val="0084358F"/>
    <w:rsid w:val="00843998"/>
    <w:rsid w:val="00843A8A"/>
    <w:rsid w:val="0084437E"/>
    <w:rsid w:val="008443D5"/>
    <w:rsid w:val="00845643"/>
    <w:rsid w:val="00845E95"/>
    <w:rsid w:val="00850731"/>
    <w:rsid w:val="008508B9"/>
    <w:rsid w:val="00851389"/>
    <w:rsid w:val="00851728"/>
    <w:rsid w:val="00855F21"/>
    <w:rsid w:val="00857183"/>
    <w:rsid w:val="00862D3B"/>
    <w:rsid w:val="008636AF"/>
    <w:rsid w:val="008645ED"/>
    <w:rsid w:val="008652AA"/>
    <w:rsid w:val="00865C12"/>
    <w:rsid w:val="00866378"/>
    <w:rsid w:val="008664EE"/>
    <w:rsid w:val="00866EC3"/>
    <w:rsid w:val="00870606"/>
    <w:rsid w:val="00876AEA"/>
    <w:rsid w:val="008804C4"/>
    <w:rsid w:val="008805DA"/>
    <w:rsid w:val="00882534"/>
    <w:rsid w:val="00882B1E"/>
    <w:rsid w:val="00883036"/>
    <w:rsid w:val="008834DC"/>
    <w:rsid w:val="0088380E"/>
    <w:rsid w:val="00884B23"/>
    <w:rsid w:val="00884F5E"/>
    <w:rsid w:val="008863DD"/>
    <w:rsid w:val="00886B9B"/>
    <w:rsid w:val="00891E31"/>
    <w:rsid w:val="00891F21"/>
    <w:rsid w:val="008921BD"/>
    <w:rsid w:val="00896FAA"/>
    <w:rsid w:val="008A0E6C"/>
    <w:rsid w:val="008A2B3A"/>
    <w:rsid w:val="008A4117"/>
    <w:rsid w:val="008A43E6"/>
    <w:rsid w:val="008A73DE"/>
    <w:rsid w:val="008B3ADD"/>
    <w:rsid w:val="008B3ECF"/>
    <w:rsid w:val="008B510C"/>
    <w:rsid w:val="008C142E"/>
    <w:rsid w:val="008C3AFC"/>
    <w:rsid w:val="008C4E1F"/>
    <w:rsid w:val="008C64E9"/>
    <w:rsid w:val="008C6B41"/>
    <w:rsid w:val="008D05F6"/>
    <w:rsid w:val="008D0BA7"/>
    <w:rsid w:val="008D382B"/>
    <w:rsid w:val="008D5E7F"/>
    <w:rsid w:val="008D5F94"/>
    <w:rsid w:val="008E02CA"/>
    <w:rsid w:val="008E273B"/>
    <w:rsid w:val="008E4619"/>
    <w:rsid w:val="008E6182"/>
    <w:rsid w:val="008E7798"/>
    <w:rsid w:val="008F0013"/>
    <w:rsid w:val="008F5048"/>
    <w:rsid w:val="008F5D1D"/>
    <w:rsid w:val="00900162"/>
    <w:rsid w:val="00900E90"/>
    <w:rsid w:val="009013CF"/>
    <w:rsid w:val="009024FE"/>
    <w:rsid w:val="00902DD4"/>
    <w:rsid w:val="00903F10"/>
    <w:rsid w:val="00905535"/>
    <w:rsid w:val="00907DF3"/>
    <w:rsid w:val="00911303"/>
    <w:rsid w:val="0091143C"/>
    <w:rsid w:val="00912D9D"/>
    <w:rsid w:val="00913D47"/>
    <w:rsid w:val="009147FC"/>
    <w:rsid w:val="00915B9F"/>
    <w:rsid w:val="009226E1"/>
    <w:rsid w:val="009228CE"/>
    <w:rsid w:val="00923010"/>
    <w:rsid w:val="009241BE"/>
    <w:rsid w:val="00926319"/>
    <w:rsid w:val="009267F3"/>
    <w:rsid w:val="00926C1B"/>
    <w:rsid w:val="00927887"/>
    <w:rsid w:val="0093007E"/>
    <w:rsid w:val="00930B84"/>
    <w:rsid w:val="00930CCF"/>
    <w:rsid w:val="00931518"/>
    <w:rsid w:val="00933AE1"/>
    <w:rsid w:val="00933D06"/>
    <w:rsid w:val="00934E2A"/>
    <w:rsid w:val="009351B6"/>
    <w:rsid w:val="00935A93"/>
    <w:rsid w:val="00936B03"/>
    <w:rsid w:val="00937573"/>
    <w:rsid w:val="00937B43"/>
    <w:rsid w:val="00937FD3"/>
    <w:rsid w:val="00940445"/>
    <w:rsid w:val="00942820"/>
    <w:rsid w:val="00942A2F"/>
    <w:rsid w:val="009432BE"/>
    <w:rsid w:val="009449F9"/>
    <w:rsid w:val="00944BF4"/>
    <w:rsid w:val="00944ECF"/>
    <w:rsid w:val="00946A72"/>
    <w:rsid w:val="00947CA3"/>
    <w:rsid w:val="00951444"/>
    <w:rsid w:val="00952869"/>
    <w:rsid w:val="00952BDF"/>
    <w:rsid w:val="00953140"/>
    <w:rsid w:val="00953701"/>
    <w:rsid w:val="00954264"/>
    <w:rsid w:val="00954671"/>
    <w:rsid w:val="009550CC"/>
    <w:rsid w:val="0095516E"/>
    <w:rsid w:val="00960E3E"/>
    <w:rsid w:val="009622BD"/>
    <w:rsid w:val="00963FEB"/>
    <w:rsid w:val="0096408A"/>
    <w:rsid w:val="0096427C"/>
    <w:rsid w:val="00965110"/>
    <w:rsid w:val="00967110"/>
    <w:rsid w:val="0097042D"/>
    <w:rsid w:val="00970E73"/>
    <w:rsid w:val="00971107"/>
    <w:rsid w:val="0097171B"/>
    <w:rsid w:val="00972338"/>
    <w:rsid w:val="009735BA"/>
    <w:rsid w:val="00973F05"/>
    <w:rsid w:val="009750C9"/>
    <w:rsid w:val="00980112"/>
    <w:rsid w:val="00980F8E"/>
    <w:rsid w:val="009812D2"/>
    <w:rsid w:val="0098184C"/>
    <w:rsid w:val="009835C1"/>
    <w:rsid w:val="00983FAD"/>
    <w:rsid w:val="0098446E"/>
    <w:rsid w:val="00990136"/>
    <w:rsid w:val="009911B7"/>
    <w:rsid w:val="00993A5D"/>
    <w:rsid w:val="0099447D"/>
    <w:rsid w:val="00994622"/>
    <w:rsid w:val="00996240"/>
    <w:rsid w:val="009978E5"/>
    <w:rsid w:val="00997E77"/>
    <w:rsid w:val="009A1481"/>
    <w:rsid w:val="009A1A2F"/>
    <w:rsid w:val="009A31A2"/>
    <w:rsid w:val="009A34B0"/>
    <w:rsid w:val="009A55CF"/>
    <w:rsid w:val="009A5C6C"/>
    <w:rsid w:val="009A6DB2"/>
    <w:rsid w:val="009A757E"/>
    <w:rsid w:val="009A7B61"/>
    <w:rsid w:val="009B02BD"/>
    <w:rsid w:val="009B2A4C"/>
    <w:rsid w:val="009B34B1"/>
    <w:rsid w:val="009B4385"/>
    <w:rsid w:val="009B5630"/>
    <w:rsid w:val="009B592B"/>
    <w:rsid w:val="009B64A2"/>
    <w:rsid w:val="009B670C"/>
    <w:rsid w:val="009B6F30"/>
    <w:rsid w:val="009C148C"/>
    <w:rsid w:val="009C18B9"/>
    <w:rsid w:val="009C3410"/>
    <w:rsid w:val="009C3481"/>
    <w:rsid w:val="009C372A"/>
    <w:rsid w:val="009C420E"/>
    <w:rsid w:val="009C47D4"/>
    <w:rsid w:val="009C4A1F"/>
    <w:rsid w:val="009C52D4"/>
    <w:rsid w:val="009C5F71"/>
    <w:rsid w:val="009D2A73"/>
    <w:rsid w:val="009D41A5"/>
    <w:rsid w:val="009D4E59"/>
    <w:rsid w:val="009D5DE2"/>
    <w:rsid w:val="009D730D"/>
    <w:rsid w:val="009D7622"/>
    <w:rsid w:val="009E09F1"/>
    <w:rsid w:val="009E0B7E"/>
    <w:rsid w:val="009E0FAE"/>
    <w:rsid w:val="009E392D"/>
    <w:rsid w:val="009E44FE"/>
    <w:rsid w:val="009E6CE3"/>
    <w:rsid w:val="009E775C"/>
    <w:rsid w:val="009E7E1D"/>
    <w:rsid w:val="009F0F3E"/>
    <w:rsid w:val="009F10E0"/>
    <w:rsid w:val="009F1428"/>
    <w:rsid w:val="009F148E"/>
    <w:rsid w:val="009F2F87"/>
    <w:rsid w:val="009F35C5"/>
    <w:rsid w:val="009F3C07"/>
    <w:rsid w:val="009F40A0"/>
    <w:rsid w:val="009F55A4"/>
    <w:rsid w:val="009F56D9"/>
    <w:rsid w:val="009F787D"/>
    <w:rsid w:val="00A01D53"/>
    <w:rsid w:val="00A01FA3"/>
    <w:rsid w:val="00A02600"/>
    <w:rsid w:val="00A03F78"/>
    <w:rsid w:val="00A04A31"/>
    <w:rsid w:val="00A062A9"/>
    <w:rsid w:val="00A078AC"/>
    <w:rsid w:val="00A079E2"/>
    <w:rsid w:val="00A07DBD"/>
    <w:rsid w:val="00A102E2"/>
    <w:rsid w:val="00A1476D"/>
    <w:rsid w:val="00A14ABF"/>
    <w:rsid w:val="00A14E7A"/>
    <w:rsid w:val="00A15428"/>
    <w:rsid w:val="00A15527"/>
    <w:rsid w:val="00A20C6E"/>
    <w:rsid w:val="00A21428"/>
    <w:rsid w:val="00A23EE2"/>
    <w:rsid w:val="00A254C3"/>
    <w:rsid w:val="00A254E3"/>
    <w:rsid w:val="00A26697"/>
    <w:rsid w:val="00A267A4"/>
    <w:rsid w:val="00A301F9"/>
    <w:rsid w:val="00A30BB2"/>
    <w:rsid w:val="00A3109D"/>
    <w:rsid w:val="00A31AAE"/>
    <w:rsid w:val="00A33984"/>
    <w:rsid w:val="00A33D3A"/>
    <w:rsid w:val="00A36935"/>
    <w:rsid w:val="00A4054C"/>
    <w:rsid w:val="00A421ED"/>
    <w:rsid w:val="00A4379D"/>
    <w:rsid w:val="00A4569A"/>
    <w:rsid w:val="00A46D92"/>
    <w:rsid w:val="00A507C5"/>
    <w:rsid w:val="00A51A2B"/>
    <w:rsid w:val="00A51F4D"/>
    <w:rsid w:val="00A52913"/>
    <w:rsid w:val="00A53B3B"/>
    <w:rsid w:val="00A54593"/>
    <w:rsid w:val="00A54A6A"/>
    <w:rsid w:val="00A54F72"/>
    <w:rsid w:val="00A562C6"/>
    <w:rsid w:val="00A56F2C"/>
    <w:rsid w:val="00A57231"/>
    <w:rsid w:val="00A61055"/>
    <w:rsid w:val="00A6107F"/>
    <w:rsid w:val="00A6149A"/>
    <w:rsid w:val="00A627ED"/>
    <w:rsid w:val="00A63DCA"/>
    <w:rsid w:val="00A63E95"/>
    <w:rsid w:val="00A64C60"/>
    <w:rsid w:val="00A64D3E"/>
    <w:rsid w:val="00A65B6C"/>
    <w:rsid w:val="00A67FDA"/>
    <w:rsid w:val="00A70A67"/>
    <w:rsid w:val="00A71C1F"/>
    <w:rsid w:val="00A71EA2"/>
    <w:rsid w:val="00A72492"/>
    <w:rsid w:val="00A733CE"/>
    <w:rsid w:val="00A7441D"/>
    <w:rsid w:val="00A74E1A"/>
    <w:rsid w:val="00A75920"/>
    <w:rsid w:val="00A77575"/>
    <w:rsid w:val="00A81273"/>
    <w:rsid w:val="00A81A65"/>
    <w:rsid w:val="00A81FC1"/>
    <w:rsid w:val="00A844D6"/>
    <w:rsid w:val="00A8477A"/>
    <w:rsid w:val="00A86B0E"/>
    <w:rsid w:val="00A9055A"/>
    <w:rsid w:val="00A93175"/>
    <w:rsid w:val="00A93EA1"/>
    <w:rsid w:val="00A94D66"/>
    <w:rsid w:val="00A9513F"/>
    <w:rsid w:val="00A95986"/>
    <w:rsid w:val="00A95AAF"/>
    <w:rsid w:val="00A9634B"/>
    <w:rsid w:val="00A97462"/>
    <w:rsid w:val="00A9746B"/>
    <w:rsid w:val="00AA1D56"/>
    <w:rsid w:val="00AA3A62"/>
    <w:rsid w:val="00AA4B16"/>
    <w:rsid w:val="00AA6596"/>
    <w:rsid w:val="00AA66CD"/>
    <w:rsid w:val="00AA6777"/>
    <w:rsid w:val="00AB035E"/>
    <w:rsid w:val="00AB1C4F"/>
    <w:rsid w:val="00AB33E8"/>
    <w:rsid w:val="00AB4F55"/>
    <w:rsid w:val="00AB6896"/>
    <w:rsid w:val="00AB696A"/>
    <w:rsid w:val="00AB6BA5"/>
    <w:rsid w:val="00AB702C"/>
    <w:rsid w:val="00AC18C7"/>
    <w:rsid w:val="00AC25AD"/>
    <w:rsid w:val="00AC3F11"/>
    <w:rsid w:val="00AC6262"/>
    <w:rsid w:val="00AD1D68"/>
    <w:rsid w:val="00AD2017"/>
    <w:rsid w:val="00AD2631"/>
    <w:rsid w:val="00AD2AAD"/>
    <w:rsid w:val="00AD462B"/>
    <w:rsid w:val="00AD5909"/>
    <w:rsid w:val="00AD7D31"/>
    <w:rsid w:val="00AE151F"/>
    <w:rsid w:val="00AE19A8"/>
    <w:rsid w:val="00AE1BCC"/>
    <w:rsid w:val="00AE4C68"/>
    <w:rsid w:val="00AE6BD7"/>
    <w:rsid w:val="00AE76E6"/>
    <w:rsid w:val="00AF223C"/>
    <w:rsid w:val="00AF231B"/>
    <w:rsid w:val="00AF2EAE"/>
    <w:rsid w:val="00AF33EF"/>
    <w:rsid w:val="00AF561D"/>
    <w:rsid w:val="00AF5F02"/>
    <w:rsid w:val="00B0203F"/>
    <w:rsid w:val="00B02197"/>
    <w:rsid w:val="00B0479E"/>
    <w:rsid w:val="00B05BCA"/>
    <w:rsid w:val="00B05EAE"/>
    <w:rsid w:val="00B068D2"/>
    <w:rsid w:val="00B075FA"/>
    <w:rsid w:val="00B10D2F"/>
    <w:rsid w:val="00B1299F"/>
    <w:rsid w:val="00B129D7"/>
    <w:rsid w:val="00B14B9E"/>
    <w:rsid w:val="00B1569D"/>
    <w:rsid w:val="00B15E99"/>
    <w:rsid w:val="00B16198"/>
    <w:rsid w:val="00B16D56"/>
    <w:rsid w:val="00B1703C"/>
    <w:rsid w:val="00B17A5F"/>
    <w:rsid w:val="00B21731"/>
    <w:rsid w:val="00B23B1D"/>
    <w:rsid w:val="00B23F88"/>
    <w:rsid w:val="00B267F6"/>
    <w:rsid w:val="00B2709F"/>
    <w:rsid w:val="00B31225"/>
    <w:rsid w:val="00B31C78"/>
    <w:rsid w:val="00B321D1"/>
    <w:rsid w:val="00B32B8C"/>
    <w:rsid w:val="00B33026"/>
    <w:rsid w:val="00B33C2E"/>
    <w:rsid w:val="00B35A3F"/>
    <w:rsid w:val="00B40803"/>
    <w:rsid w:val="00B415A1"/>
    <w:rsid w:val="00B4306F"/>
    <w:rsid w:val="00B441E9"/>
    <w:rsid w:val="00B46DAF"/>
    <w:rsid w:val="00B5036B"/>
    <w:rsid w:val="00B52312"/>
    <w:rsid w:val="00B527FB"/>
    <w:rsid w:val="00B53BA3"/>
    <w:rsid w:val="00B55338"/>
    <w:rsid w:val="00B56D71"/>
    <w:rsid w:val="00B616F7"/>
    <w:rsid w:val="00B618B7"/>
    <w:rsid w:val="00B62637"/>
    <w:rsid w:val="00B62D5B"/>
    <w:rsid w:val="00B63F23"/>
    <w:rsid w:val="00B649A7"/>
    <w:rsid w:val="00B64E7D"/>
    <w:rsid w:val="00B64EF6"/>
    <w:rsid w:val="00B65A70"/>
    <w:rsid w:val="00B66792"/>
    <w:rsid w:val="00B67126"/>
    <w:rsid w:val="00B67538"/>
    <w:rsid w:val="00B70B23"/>
    <w:rsid w:val="00B71BB9"/>
    <w:rsid w:val="00B7258A"/>
    <w:rsid w:val="00B72DF3"/>
    <w:rsid w:val="00B730FA"/>
    <w:rsid w:val="00B74673"/>
    <w:rsid w:val="00B75585"/>
    <w:rsid w:val="00B75586"/>
    <w:rsid w:val="00B75C5E"/>
    <w:rsid w:val="00B7647D"/>
    <w:rsid w:val="00B76AE2"/>
    <w:rsid w:val="00B7709E"/>
    <w:rsid w:val="00B77856"/>
    <w:rsid w:val="00B77D39"/>
    <w:rsid w:val="00B81C25"/>
    <w:rsid w:val="00B823BE"/>
    <w:rsid w:val="00B82C56"/>
    <w:rsid w:val="00B84952"/>
    <w:rsid w:val="00B87A13"/>
    <w:rsid w:val="00B912F2"/>
    <w:rsid w:val="00B929DE"/>
    <w:rsid w:val="00B932CC"/>
    <w:rsid w:val="00B9552B"/>
    <w:rsid w:val="00B97417"/>
    <w:rsid w:val="00BA218C"/>
    <w:rsid w:val="00BA7322"/>
    <w:rsid w:val="00BB1BE7"/>
    <w:rsid w:val="00BB27D7"/>
    <w:rsid w:val="00BB46C6"/>
    <w:rsid w:val="00BB49BA"/>
    <w:rsid w:val="00BB5C99"/>
    <w:rsid w:val="00BB78A4"/>
    <w:rsid w:val="00BC1A4F"/>
    <w:rsid w:val="00BC1DB5"/>
    <w:rsid w:val="00BC1DF7"/>
    <w:rsid w:val="00BC28BD"/>
    <w:rsid w:val="00BC3FBC"/>
    <w:rsid w:val="00BC5A85"/>
    <w:rsid w:val="00BC5F25"/>
    <w:rsid w:val="00BC689F"/>
    <w:rsid w:val="00BD1943"/>
    <w:rsid w:val="00BD2D63"/>
    <w:rsid w:val="00BD4021"/>
    <w:rsid w:val="00BD4BB3"/>
    <w:rsid w:val="00BD4F97"/>
    <w:rsid w:val="00BD7368"/>
    <w:rsid w:val="00BD7CC2"/>
    <w:rsid w:val="00BE0B2F"/>
    <w:rsid w:val="00BE29F8"/>
    <w:rsid w:val="00BE3D3D"/>
    <w:rsid w:val="00BE493D"/>
    <w:rsid w:val="00BE4EF6"/>
    <w:rsid w:val="00BE60E1"/>
    <w:rsid w:val="00BE7AC3"/>
    <w:rsid w:val="00BF00AD"/>
    <w:rsid w:val="00BF02B0"/>
    <w:rsid w:val="00BF268D"/>
    <w:rsid w:val="00BF2B94"/>
    <w:rsid w:val="00BF2C07"/>
    <w:rsid w:val="00BF2D90"/>
    <w:rsid w:val="00BF5097"/>
    <w:rsid w:val="00BF6714"/>
    <w:rsid w:val="00BF68F6"/>
    <w:rsid w:val="00BF73A5"/>
    <w:rsid w:val="00C0105F"/>
    <w:rsid w:val="00C03338"/>
    <w:rsid w:val="00C0385B"/>
    <w:rsid w:val="00C03E78"/>
    <w:rsid w:val="00C0499E"/>
    <w:rsid w:val="00C074FE"/>
    <w:rsid w:val="00C10C84"/>
    <w:rsid w:val="00C12351"/>
    <w:rsid w:val="00C12CE9"/>
    <w:rsid w:val="00C13083"/>
    <w:rsid w:val="00C13174"/>
    <w:rsid w:val="00C135F8"/>
    <w:rsid w:val="00C13C18"/>
    <w:rsid w:val="00C1502E"/>
    <w:rsid w:val="00C15248"/>
    <w:rsid w:val="00C15713"/>
    <w:rsid w:val="00C16852"/>
    <w:rsid w:val="00C2341E"/>
    <w:rsid w:val="00C23E51"/>
    <w:rsid w:val="00C26EC9"/>
    <w:rsid w:val="00C27554"/>
    <w:rsid w:val="00C328FC"/>
    <w:rsid w:val="00C32F95"/>
    <w:rsid w:val="00C34288"/>
    <w:rsid w:val="00C34851"/>
    <w:rsid w:val="00C34C76"/>
    <w:rsid w:val="00C35ACA"/>
    <w:rsid w:val="00C37A83"/>
    <w:rsid w:val="00C40637"/>
    <w:rsid w:val="00C409A4"/>
    <w:rsid w:val="00C40F22"/>
    <w:rsid w:val="00C42119"/>
    <w:rsid w:val="00C43397"/>
    <w:rsid w:val="00C437AA"/>
    <w:rsid w:val="00C45267"/>
    <w:rsid w:val="00C465D8"/>
    <w:rsid w:val="00C46601"/>
    <w:rsid w:val="00C46891"/>
    <w:rsid w:val="00C47514"/>
    <w:rsid w:val="00C510D6"/>
    <w:rsid w:val="00C55365"/>
    <w:rsid w:val="00C55AB2"/>
    <w:rsid w:val="00C56624"/>
    <w:rsid w:val="00C56CDD"/>
    <w:rsid w:val="00C57BFA"/>
    <w:rsid w:val="00C57CE1"/>
    <w:rsid w:val="00C60EC6"/>
    <w:rsid w:val="00C64A1C"/>
    <w:rsid w:val="00C64C21"/>
    <w:rsid w:val="00C6773E"/>
    <w:rsid w:val="00C708AA"/>
    <w:rsid w:val="00C717D8"/>
    <w:rsid w:val="00C72355"/>
    <w:rsid w:val="00C7337A"/>
    <w:rsid w:val="00C74ADB"/>
    <w:rsid w:val="00C7677A"/>
    <w:rsid w:val="00C7693C"/>
    <w:rsid w:val="00C771BD"/>
    <w:rsid w:val="00C804C5"/>
    <w:rsid w:val="00C805C5"/>
    <w:rsid w:val="00C816C8"/>
    <w:rsid w:val="00C81A5B"/>
    <w:rsid w:val="00C84083"/>
    <w:rsid w:val="00C850A0"/>
    <w:rsid w:val="00C8753A"/>
    <w:rsid w:val="00C87FBF"/>
    <w:rsid w:val="00C91C67"/>
    <w:rsid w:val="00C922C2"/>
    <w:rsid w:val="00C92CBA"/>
    <w:rsid w:val="00C93A84"/>
    <w:rsid w:val="00C94F8C"/>
    <w:rsid w:val="00C975ED"/>
    <w:rsid w:val="00CA338D"/>
    <w:rsid w:val="00CA5D47"/>
    <w:rsid w:val="00CA5EE5"/>
    <w:rsid w:val="00CA7738"/>
    <w:rsid w:val="00CB0804"/>
    <w:rsid w:val="00CB1573"/>
    <w:rsid w:val="00CB157C"/>
    <w:rsid w:val="00CB264E"/>
    <w:rsid w:val="00CB276B"/>
    <w:rsid w:val="00CB346F"/>
    <w:rsid w:val="00CB4F32"/>
    <w:rsid w:val="00CB6F65"/>
    <w:rsid w:val="00CC2786"/>
    <w:rsid w:val="00CC2DCD"/>
    <w:rsid w:val="00CC3A44"/>
    <w:rsid w:val="00CC3F3B"/>
    <w:rsid w:val="00CC40A4"/>
    <w:rsid w:val="00CC4AC4"/>
    <w:rsid w:val="00CC4C0E"/>
    <w:rsid w:val="00CC66C8"/>
    <w:rsid w:val="00CD12DD"/>
    <w:rsid w:val="00CD55F1"/>
    <w:rsid w:val="00CD56C1"/>
    <w:rsid w:val="00CD5861"/>
    <w:rsid w:val="00CD6CB4"/>
    <w:rsid w:val="00CD6D94"/>
    <w:rsid w:val="00CD72D3"/>
    <w:rsid w:val="00CD7F1C"/>
    <w:rsid w:val="00CE0CC5"/>
    <w:rsid w:val="00CE1A5C"/>
    <w:rsid w:val="00CE1C4C"/>
    <w:rsid w:val="00CE2DB6"/>
    <w:rsid w:val="00CE3A57"/>
    <w:rsid w:val="00CE3B94"/>
    <w:rsid w:val="00CE5B24"/>
    <w:rsid w:val="00CE7965"/>
    <w:rsid w:val="00CE7C50"/>
    <w:rsid w:val="00CF0717"/>
    <w:rsid w:val="00CF08C5"/>
    <w:rsid w:val="00CF1D48"/>
    <w:rsid w:val="00CF29C2"/>
    <w:rsid w:val="00CF2EB2"/>
    <w:rsid w:val="00CF7DE7"/>
    <w:rsid w:val="00D01680"/>
    <w:rsid w:val="00D02E97"/>
    <w:rsid w:val="00D03300"/>
    <w:rsid w:val="00D0446E"/>
    <w:rsid w:val="00D04984"/>
    <w:rsid w:val="00D05FFF"/>
    <w:rsid w:val="00D0720E"/>
    <w:rsid w:val="00D10E0F"/>
    <w:rsid w:val="00D12542"/>
    <w:rsid w:val="00D14174"/>
    <w:rsid w:val="00D141D0"/>
    <w:rsid w:val="00D16C57"/>
    <w:rsid w:val="00D20395"/>
    <w:rsid w:val="00D204C6"/>
    <w:rsid w:val="00D209C6"/>
    <w:rsid w:val="00D2148B"/>
    <w:rsid w:val="00D21DA0"/>
    <w:rsid w:val="00D229E3"/>
    <w:rsid w:val="00D2334C"/>
    <w:rsid w:val="00D24D29"/>
    <w:rsid w:val="00D25035"/>
    <w:rsid w:val="00D2618D"/>
    <w:rsid w:val="00D2724D"/>
    <w:rsid w:val="00D27845"/>
    <w:rsid w:val="00D27BDD"/>
    <w:rsid w:val="00D27CED"/>
    <w:rsid w:val="00D303E4"/>
    <w:rsid w:val="00D32E06"/>
    <w:rsid w:val="00D33CCE"/>
    <w:rsid w:val="00D346FD"/>
    <w:rsid w:val="00D35A6E"/>
    <w:rsid w:val="00D36BC6"/>
    <w:rsid w:val="00D4049E"/>
    <w:rsid w:val="00D40732"/>
    <w:rsid w:val="00D4183D"/>
    <w:rsid w:val="00D42D3F"/>
    <w:rsid w:val="00D4448D"/>
    <w:rsid w:val="00D4494B"/>
    <w:rsid w:val="00D50425"/>
    <w:rsid w:val="00D5135A"/>
    <w:rsid w:val="00D561BB"/>
    <w:rsid w:val="00D562F8"/>
    <w:rsid w:val="00D56740"/>
    <w:rsid w:val="00D56776"/>
    <w:rsid w:val="00D56B8A"/>
    <w:rsid w:val="00D57C60"/>
    <w:rsid w:val="00D60919"/>
    <w:rsid w:val="00D61178"/>
    <w:rsid w:val="00D612F6"/>
    <w:rsid w:val="00D62DB1"/>
    <w:rsid w:val="00D652C3"/>
    <w:rsid w:val="00D657CE"/>
    <w:rsid w:val="00D70D2E"/>
    <w:rsid w:val="00D73F00"/>
    <w:rsid w:val="00D75270"/>
    <w:rsid w:val="00D77022"/>
    <w:rsid w:val="00D7703A"/>
    <w:rsid w:val="00D80D0B"/>
    <w:rsid w:val="00D8250A"/>
    <w:rsid w:val="00D85221"/>
    <w:rsid w:val="00D8645B"/>
    <w:rsid w:val="00D86DF1"/>
    <w:rsid w:val="00D87214"/>
    <w:rsid w:val="00D91273"/>
    <w:rsid w:val="00D91A98"/>
    <w:rsid w:val="00D93D79"/>
    <w:rsid w:val="00D941A0"/>
    <w:rsid w:val="00D952B7"/>
    <w:rsid w:val="00D95B0F"/>
    <w:rsid w:val="00D960BF"/>
    <w:rsid w:val="00D96A27"/>
    <w:rsid w:val="00D973A8"/>
    <w:rsid w:val="00DA012A"/>
    <w:rsid w:val="00DA0169"/>
    <w:rsid w:val="00DA06D6"/>
    <w:rsid w:val="00DA118E"/>
    <w:rsid w:val="00DA289F"/>
    <w:rsid w:val="00DA3571"/>
    <w:rsid w:val="00DA79F1"/>
    <w:rsid w:val="00DA7DD1"/>
    <w:rsid w:val="00DB0FC0"/>
    <w:rsid w:val="00DB1E98"/>
    <w:rsid w:val="00DB2C90"/>
    <w:rsid w:val="00DB4222"/>
    <w:rsid w:val="00DB581F"/>
    <w:rsid w:val="00DB75BC"/>
    <w:rsid w:val="00DB7CC8"/>
    <w:rsid w:val="00DC1A56"/>
    <w:rsid w:val="00DC1B2A"/>
    <w:rsid w:val="00DC2150"/>
    <w:rsid w:val="00DC39E2"/>
    <w:rsid w:val="00DC3F7C"/>
    <w:rsid w:val="00DC4185"/>
    <w:rsid w:val="00DC7D51"/>
    <w:rsid w:val="00DD12DF"/>
    <w:rsid w:val="00DD2720"/>
    <w:rsid w:val="00DD2C14"/>
    <w:rsid w:val="00DD2CC9"/>
    <w:rsid w:val="00DD31DA"/>
    <w:rsid w:val="00DD4462"/>
    <w:rsid w:val="00DD4523"/>
    <w:rsid w:val="00DD5F49"/>
    <w:rsid w:val="00DD629A"/>
    <w:rsid w:val="00DD6C11"/>
    <w:rsid w:val="00DD7C0B"/>
    <w:rsid w:val="00DE0142"/>
    <w:rsid w:val="00DE194E"/>
    <w:rsid w:val="00DE46A7"/>
    <w:rsid w:val="00DE59AC"/>
    <w:rsid w:val="00DE6B0F"/>
    <w:rsid w:val="00DF053D"/>
    <w:rsid w:val="00DF0E91"/>
    <w:rsid w:val="00DF15B1"/>
    <w:rsid w:val="00DF182D"/>
    <w:rsid w:val="00DF2EC0"/>
    <w:rsid w:val="00DF32CF"/>
    <w:rsid w:val="00DF4A0B"/>
    <w:rsid w:val="00DF5C64"/>
    <w:rsid w:val="00DF6427"/>
    <w:rsid w:val="00DF6D5E"/>
    <w:rsid w:val="00DF7B65"/>
    <w:rsid w:val="00E0000B"/>
    <w:rsid w:val="00E0111A"/>
    <w:rsid w:val="00E029E6"/>
    <w:rsid w:val="00E02C0D"/>
    <w:rsid w:val="00E03106"/>
    <w:rsid w:val="00E03AD5"/>
    <w:rsid w:val="00E03BF0"/>
    <w:rsid w:val="00E0499D"/>
    <w:rsid w:val="00E05438"/>
    <w:rsid w:val="00E055C3"/>
    <w:rsid w:val="00E060CE"/>
    <w:rsid w:val="00E0795E"/>
    <w:rsid w:val="00E1060E"/>
    <w:rsid w:val="00E124D5"/>
    <w:rsid w:val="00E13796"/>
    <w:rsid w:val="00E1453A"/>
    <w:rsid w:val="00E14910"/>
    <w:rsid w:val="00E1634A"/>
    <w:rsid w:val="00E1794D"/>
    <w:rsid w:val="00E20289"/>
    <w:rsid w:val="00E206EF"/>
    <w:rsid w:val="00E2088D"/>
    <w:rsid w:val="00E20983"/>
    <w:rsid w:val="00E22C06"/>
    <w:rsid w:val="00E237B3"/>
    <w:rsid w:val="00E241CF"/>
    <w:rsid w:val="00E24D82"/>
    <w:rsid w:val="00E27E49"/>
    <w:rsid w:val="00E30389"/>
    <w:rsid w:val="00E31E0B"/>
    <w:rsid w:val="00E31FE7"/>
    <w:rsid w:val="00E33269"/>
    <w:rsid w:val="00E33DCB"/>
    <w:rsid w:val="00E3589D"/>
    <w:rsid w:val="00E36046"/>
    <w:rsid w:val="00E36605"/>
    <w:rsid w:val="00E36758"/>
    <w:rsid w:val="00E40F09"/>
    <w:rsid w:val="00E426F6"/>
    <w:rsid w:val="00E46CD2"/>
    <w:rsid w:val="00E47C17"/>
    <w:rsid w:val="00E50192"/>
    <w:rsid w:val="00E50B9F"/>
    <w:rsid w:val="00E520DA"/>
    <w:rsid w:val="00E52ABA"/>
    <w:rsid w:val="00E52AF7"/>
    <w:rsid w:val="00E55944"/>
    <w:rsid w:val="00E56EF9"/>
    <w:rsid w:val="00E5702A"/>
    <w:rsid w:val="00E60DDA"/>
    <w:rsid w:val="00E60E1F"/>
    <w:rsid w:val="00E634E4"/>
    <w:rsid w:val="00E63D38"/>
    <w:rsid w:val="00E64ABB"/>
    <w:rsid w:val="00E67587"/>
    <w:rsid w:val="00E700E8"/>
    <w:rsid w:val="00E71596"/>
    <w:rsid w:val="00E71AB6"/>
    <w:rsid w:val="00E726AD"/>
    <w:rsid w:val="00E7277D"/>
    <w:rsid w:val="00E727E2"/>
    <w:rsid w:val="00E739D7"/>
    <w:rsid w:val="00E76E26"/>
    <w:rsid w:val="00E806FA"/>
    <w:rsid w:val="00E80975"/>
    <w:rsid w:val="00E84795"/>
    <w:rsid w:val="00E85D6C"/>
    <w:rsid w:val="00E86826"/>
    <w:rsid w:val="00E86914"/>
    <w:rsid w:val="00E87375"/>
    <w:rsid w:val="00E9026D"/>
    <w:rsid w:val="00E90F89"/>
    <w:rsid w:val="00E91E35"/>
    <w:rsid w:val="00E92705"/>
    <w:rsid w:val="00E9370D"/>
    <w:rsid w:val="00E93C40"/>
    <w:rsid w:val="00E93DE5"/>
    <w:rsid w:val="00E9421B"/>
    <w:rsid w:val="00E95030"/>
    <w:rsid w:val="00E95EBC"/>
    <w:rsid w:val="00E96727"/>
    <w:rsid w:val="00E97D94"/>
    <w:rsid w:val="00EA0BB2"/>
    <w:rsid w:val="00EA1A14"/>
    <w:rsid w:val="00EA5A37"/>
    <w:rsid w:val="00EA758F"/>
    <w:rsid w:val="00EB2315"/>
    <w:rsid w:val="00EB2A7F"/>
    <w:rsid w:val="00EB40CD"/>
    <w:rsid w:val="00EB6DA6"/>
    <w:rsid w:val="00EB6EF8"/>
    <w:rsid w:val="00EB7315"/>
    <w:rsid w:val="00EC0209"/>
    <w:rsid w:val="00EC082F"/>
    <w:rsid w:val="00EC3B34"/>
    <w:rsid w:val="00EC55B8"/>
    <w:rsid w:val="00EC606E"/>
    <w:rsid w:val="00EC650D"/>
    <w:rsid w:val="00EC6BF7"/>
    <w:rsid w:val="00EC7684"/>
    <w:rsid w:val="00EC7808"/>
    <w:rsid w:val="00ED1493"/>
    <w:rsid w:val="00ED2858"/>
    <w:rsid w:val="00ED3657"/>
    <w:rsid w:val="00ED3F86"/>
    <w:rsid w:val="00ED48A5"/>
    <w:rsid w:val="00ED4BBE"/>
    <w:rsid w:val="00ED602E"/>
    <w:rsid w:val="00ED63B4"/>
    <w:rsid w:val="00ED7AEF"/>
    <w:rsid w:val="00EE05E8"/>
    <w:rsid w:val="00EE1B3D"/>
    <w:rsid w:val="00EE3A88"/>
    <w:rsid w:val="00EE4DE5"/>
    <w:rsid w:val="00EE5286"/>
    <w:rsid w:val="00EE6BDC"/>
    <w:rsid w:val="00EE71E3"/>
    <w:rsid w:val="00EE7672"/>
    <w:rsid w:val="00EF0244"/>
    <w:rsid w:val="00EF1084"/>
    <w:rsid w:val="00EF1B83"/>
    <w:rsid w:val="00EF3421"/>
    <w:rsid w:val="00EF3FB2"/>
    <w:rsid w:val="00EF5439"/>
    <w:rsid w:val="00EF5B16"/>
    <w:rsid w:val="00EF6127"/>
    <w:rsid w:val="00EF7832"/>
    <w:rsid w:val="00F006D5"/>
    <w:rsid w:val="00F02270"/>
    <w:rsid w:val="00F02DC0"/>
    <w:rsid w:val="00F03821"/>
    <w:rsid w:val="00F047E6"/>
    <w:rsid w:val="00F0572E"/>
    <w:rsid w:val="00F05A06"/>
    <w:rsid w:val="00F06CA5"/>
    <w:rsid w:val="00F12096"/>
    <w:rsid w:val="00F127CB"/>
    <w:rsid w:val="00F12F91"/>
    <w:rsid w:val="00F13B1D"/>
    <w:rsid w:val="00F14CAD"/>
    <w:rsid w:val="00F154FC"/>
    <w:rsid w:val="00F15653"/>
    <w:rsid w:val="00F156FA"/>
    <w:rsid w:val="00F15AAE"/>
    <w:rsid w:val="00F164AD"/>
    <w:rsid w:val="00F17523"/>
    <w:rsid w:val="00F17D1E"/>
    <w:rsid w:val="00F200E6"/>
    <w:rsid w:val="00F204D8"/>
    <w:rsid w:val="00F21E4D"/>
    <w:rsid w:val="00F222E2"/>
    <w:rsid w:val="00F23257"/>
    <w:rsid w:val="00F235A7"/>
    <w:rsid w:val="00F236E3"/>
    <w:rsid w:val="00F23AA9"/>
    <w:rsid w:val="00F23B0F"/>
    <w:rsid w:val="00F24D23"/>
    <w:rsid w:val="00F2748D"/>
    <w:rsid w:val="00F279D8"/>
    <w:rsid w:val="00F31F33"/>
    <w:rsid w:val="00F322E7"/>
    <w:rsid w:val="00F32506"/>
    <w:rsid w:val="00F36CA1"/>
    <w:rsid w:val="00F3754D"/>
    <w:rsid w:val="00F378F2"/>
    <w:rsid w:val="00F37DC7"/>
    <w:rsid w:val="00F40421"/>
    <w:rsid w:val="00F4200F"/>
    <w:rsid w:val="00F42F7D"/>
    <w:rsid w:val="00F44BA6"/>
    <w:rsid w:val="00F4654C"/>
    <w:rsid w:val="00F46862"/>
    <w:rsid w:val="00F5032D"/>
    <w:rsid w:val="00F518B8"/>
    <w:rsid w:val="00F51ACE"/>
    <w:rsid w:val="00F5220C"/>
    <w:rsid w:val="00F52242"/>
    <w:rsid w:val="00F528CD"/>
    <w:rsid w:val="00F53D8D"/>
    <w:rsid w:val="00F56385"/>
    <w:rsid w:val="00F57A9B"/>
    <w:rsid w:val="00F61485"/>
    <w:rsid w:val="00F62E56"/>
    <w:rsid w:val="00F66284"/>
    <w:rsid w:val="00F66F47"/>
    <w:rsid w:val="00F67260"/>
    <w:rsid w:val="00F67D90"/>
    <w:rsid w:val="00F67E97"/>
    <w:rsid w:val="00F706CF"/>
    <w:rsid w:val="00F7094B"/>
    <w:rsid w:val="00F72053"/>
    <w:rsid w:val="00F72305"/>
    <w:rsid w:val="00F73304"/>
    <w:rsid w:val="00F74AF2"/>
    <w:rsid w:val="00F76026"/>
    <w:rsid w:val="00F77797"/>
    <w:rsid w:val="00F80042"/>
    <w:rsid w:val="00F80F7F"/>
    <w:rsid w:val="00F8281B"/>
    <w:rsid w:val="00F832BA"/>
    <w:rsid w:val="00F83F42"/>
    <w:rsid w:val="00F84BDF"/>
    <w:rsid w:val="00F8559B"/>
    <w:rsid w:val="00F86E16"/>
    <w:rsid w:val="00F86EC9"/>
    <w:rsid w:val="00F871AC"/>
    <w:rsid w:val="00F90157"/>
    <w:rsid w:val="00F904DF"/>
    <w:rsid w:val="00F90ADC"/>
    <w:rsid w:val="00F90E8A"/>
    <w:rsid w:val="00F9120D"/>
    <w:rsid w:val="00F91740"/>
    <w:rsid w:val="00F92714"/>
    <w:rsid w:val="00F93547"/>
    <w:rsid w:val="00F93F5B"/>
    <w:rsid w:val="00F94651"/>
    <w:rsid w:val="00F95071"/>
    <w:rsid w:val="00F95777"/>
    <w:rsid w:val="00F97C17"/>
    <w:rsid w:val="00FA0077"/>
    <w:rsid w:val="00FA1AA8"/>
    <w:rsid w:val="00FA3611"/>
    <w:rsid w:val="00FA4807"/>
    <w:rsid w:val="00FA52AF"/>
    <w:rsid w:val="00FA5746"/>
    <w:rsid w:val="00FA6630"/>
    <w:rsid w:val="00FA74DF"/>
    <w:rsid w:val="00FA7F90"/>
    <w:rsid w:val="00FB03C2"/>
    <w:rsid w:val="00FB13C5"/>
    <w:rsid w:val="00FB16BF"/>
    <w:rsid w:val="00FB2004"/>
    <w:rsid w:val="00FB2AA5"/>
    <w:rsid w:val="00FB329C"/>
    <w:rsid w:val="00FB3F13"/>
    <w:rsid w:val="00FB413A"/>
    <w:rsid w:val="00FB61A2"/>
    <w:rsid w:val="00FB6FCB"/>
    <w:rsid w:val="00FC175A"/>
    <w:rsid w:val="00FC1EDC"/>
    <w:rsid w:val="00FC2A65"/>
    <w:rsid w:val="00FC2A70"/>
    <w:rsid w:val="00FC3072"/>
    <w:rsid w:val="00FC4F83"/>
    <w:rsid w:val="00FC5D55"/>
    <w:rsid w:val="00FC5EF7"/>
    <w:rsid w:val="00FD4B43"/>
    <w:rsid w:val="00FD5030"/>
    <w:rsid w:val="00FD5DB5"/>
    <w:rsid w:val="00FE1934"/>
    <w:rsid w:val="00FE1C86"/>
    <w:rsid w:val="00FE227E"/>
    <w:rsid w:val="00FE32CE"/>
    <w:rsid w:val="00FE37E2"/>
    <w:rsid w:val="00FE4C64"/>
    <w:rsid w:val="00FE50D0"/>
    <w:rsid w:val="00FE5221"/>
    <w:rsid w:val="00FE52F1"/>
    <w:rsid w:val="00FE70E0"/>
    <w:rsid w:val="00FE7E38"/>
    <w:rsid w:val="00FF0F89"/>
    <w:rsid w:val="00FF372D"/>
    <w:rsid w:val="00FF76AB"/>
    <w:rsid w:val="00FF7D7C"/>
    <w:rsid w:val="07E5271F"/>
    <w:rsid w:val="4C303E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44759"/>
  <w15:docId w15:val="{AC1C3422-DEEE-44FC-9F0A-D72C883E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8"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8"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46ECB"/>
    <w:pPr>
      <w:spacing w:after="0"/>
      <w:jc w:val="both"/>
    </w:pPr>
    <w:rPr>
      <w:rFonts w:ascii="Calibri" w:eastAsia="Times New Roman" w:hAnsi="Calibri" w:cs="Times New Roman"/>
      <w:szCs w:val="20"/>
      <w:lang w:eastAsia="pl-PL"/>
    </w:rPr>
  </w:style>
  <w:style w:type="paragraph" w:styleId="Nagwek1">
    <w:name w:val="heading 1"/>
    <w:aliases w:val="POZIOM1"/>
    <w:basedOn w:val="Normalny"/>
    <w:next w:val="Normalny"/>
    <w:link w:val="Nagwek1Znak"/>
    <w:qFormat/>
    <w:rsid w:val="00522919"/>
    <w:pPr>
      <w:numPr>
        <w:numId w:val="10"/>
      </w:numPr>
      <w:spacing w:line="360" w:lineRule="auto"/>
      <w:outlineLvl w:val="0"/>
    </w:pPr>
    <w:rPr>
      <w:rFonts w:eastAsiaTheme="majorEastAsia"/>
      <w:b/>
      <w:color w:val="1F497D" w:themeColor="text2"/>
      <w:sz w:val="24"/>
      <w:szCs w:val="24"/>
    </w:rPr>
  </w:style>
  <w:style w:type="paragraph" w:styleId="Nagwek2">
    <w:name w:val="heading 2"/>
    <w:aliases w:val="POZIOM2"/>
    <w:basedOn w:val="Normalny"/>
    <w:next w:val="Normalny"/>
    <w:link w:val="Nagwek2Znak"/>
    <w:qFormat/>
    <w:rsid w:val="00884F5E"/>
    <w:pPr>
      <w:numPr>
        <w:ilvl w:val="1"/>
        <w:numId w:val="10"/>
      </w:numPr>
      <w:spacing w:line="360" w:lineRule="auto"/>
      <w:outlineLvl w:val="1"/>
    </w:pPr>
    <w:rPr>
      <w:rFonts w:eastAsiaTheme="majorEastAsia"/>
    </w:rPr>
  </w:style>
  <w:style w:type="paragraph" w:styleId="Nagwek3">
    <w:name w:val="heading 3"/>
    <w:basedOn w:val="Normalny"/>
    <w:link w:val="Nagwek3Znak"/>
    <w:uiPriority w:val="9"/>
    <w:semiHidden/>
    <w:qFormat/>
    <w:rsid w:val="002C3D2D"/>
    <w:pPr>
      <w:keepNext/>
      <w:keepLines/>
      <w:outlineLvl w:val="2"/>
    </w:pPr>
    <w:rPr>
      <w:rFonts w:eastAsiaTheme="majorEastAsia" w:cstheme="majorBidi"/>
      <w:bCs/>
    </w:rPr>
  </w:style>
  <w:style w:type="paragraph" w:styleId="Nagwek4">
    <w:name w:val="heading 4"/>
    <w:basedOn w:val="Poziom111"/>
    <w:link w:val="Nagwek4Znak"/>
    <w:uiPriority w:val="9"/>
    <w:unhideWhenUsed/>
    <w:rsid w:val="007D51D4"/>
    <w:pPr>
      <w:numPr>
        <w:numId w:val="4"/>
      </w:numPr>
      <w:spacing w:before="40" w:after="40"/>
      <w:ind w:left="1225" w:hanging="505"/>
      <w:contextualSpacing w:val="0"/>
      <w:outlineLvl w:val="3"/>
    </w:pPr>
  </w:style>
  <w:style w:type="paragraph" w:styleId="Nagwek5">
    <w:name w:val="heading 5"/>
    <w:basedOn w:val="Normalny"/>
    <w:link w:val="Nagwek5Znak"/>
    <w:uiPriority w:val="9"/>
    <w:unhideWhenUsed/>
    <w:rsid w:val="00F235A7"/>
    <w:pPr>
      <w:numPr>
        <w:ilvl w:val="3"/>
        <w:numId w:val="4"/>
      </w:numPr>
      <w:spacing w:after="160"/>
      <w:outlineLvl w:val="4"/>
    </w:pPr>
    <w:rPr>
      <w:rFonts w:asciiTheme="minorHAnsi" w:hAnsiTheme="minorHAnsi" w:cstheme="minorHAnsi"/>
      <w:szCs w:val="22"/>
    </w:rPr>
  </w:style>
  <w:style w:type="paragraph" w:styleId="Nagwek6">
    <w:name w:val="heading 6"/>
    <w:basedOn w:val="Normalny"/>
    <w:next w:val="Normalny"/>
    <w:link w:val="Nagwek6Znak"/>
    <w:uiPriority w:val="9"/>
    <w:unhideWhenUsed/>
    <w:rsid w:val="000B0311"/>
    <w:pPr>
      <w:keepNext/>
      <w:keepLines/>
      <w:numPr>
        <w:numId w:val="5"/>
      </w:numPr>
      <w:spacing w:before="40" w:after="40"/>
      <w:ind w:left="1434" w:hanging="357"/>
      <w:outlineLvl w:val="5"/>
    </w:pPr>
    <w:rPr>
      <w:rFonts w:asciiTheme="minorHAnsi" w:eastAsiaTheme="majorEastAsia" w:hAnsiTheme="minorHAnsi" w:cstheme="majorBidi"/>
    </w:rPr>
  </w:style>
  <w:style w:type="paragraph" w:styleId="Nagwek7">
    <w:name w:val="heading 7"/>
    <w:basedOn w:val="Normalny"/>
    <w:next w:val="Normalny"/>
    <w:link w:val="Nagwek7Znak"/>
    <w:uiPriority w:val="9"/>
    <w:unhideWhenUsed/>
    <w:rsid w:val="008804C4"/>
    <w:pPr>
      <w:keepNext/>
      <w:keepLines/>
      <w:spacing w:before="4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rsid w:val="001129D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Nagłówek strony,Nagłówek strony1,Nagłówek strony 1"/>
    <w:basedOn w:val="Normalny"/>
    <w:link w:val="NagwekZnak"/>
    <w:uiPriority w:val="99"/>
    <w:rsid w:val="003073BD"/>
    <w:pPr>
      <w:tabs>
        <w:tab w:val="center" w:pos="4536"/>
        <w:tab w:val="right" w:pos="9072"/>
      </w:tabs>
    </w:pPr>
  </w:style>
  <w:style w:type="character" w:customStyle="1" w:styleId="NagwekZnak">
    <w:name w:val="Nagłówek Znak"/>
    <w:aliases w:val="Nagłówek strony nieparzystej Znak,Nagłówek strony Znak,Nagłówek strony1 Znak,Nagłówek strony 1 Znak"/>
    <w:basedOn w:val="Domylnaczcionkaakapitu"/>
    <w:link w:val="Nagwek"/>
    <w:uiPriority w:val="99"/>
    <w:rsid w:val="00996240"/>
    <w:rPr>
      <w:rFonts w:ascii="Arial" w:eastAsia="Times New Roman" w:hAnsi="Arial" w:cs="Times New Roman"/>
      <w:sz w:val="20"/>
      <w:szCs w:val="20"/>
      <w:lang w:eastAsia="pl-PL"/>
    </w:rPr>
  </w:style>
  <w:style w:type="paragraph" w:styleId="Spistreci1">
    <w:name w:val="toc 1"/>
    <w:basedOn w:val="Normalny"/>
    <w:next w:val="Normalny"/>
    <w:autoRedefine/>
    <w:uiPriority w:val="39"/>
    <w:rsid w:val="00C74ADB"/>
    <w:pPr>
      <w:tabs>
        <w:tab w:val="right" w:leader="dot" w:pos="9062"/>
      </w:tabs>
      <w:spacing w:before="60" w:after="60"/>
    </w:pPr>
    <w:rPr>
      <w:b/>
      <w:smallCaps/>
      <w:sz w:val="18"/>
    </w:rPr>
  </w:style>
  <w:style w:type="character" w:customStyle="1" w:styleId="Nagwek6Znak">
    <w:name w:val="Nagłówek 6 Znak"/>
    <w:basedOn w:val="Domylnaczcionkaakapitu"/>
    <w:link w:val="Nagwek6"/>
    <w:uiPriority w:val="9"/>
    <w:rsid w:val="000B0311"/>
    <w:rPr>
      <w:rFonts w:eastAsiaTheme="majorEastAsia" w:cstheme="majorBidi"/>
      <w:szCs w:val="20"/>
      <w:lang w:eastAsia="pl-PL"/>
    </w:rPr>
  </w:style>
  <w:style w:type="paragraph" w:styleId="Tekstdymka">
    <w:name w:val="Balloon Text"/>
    <w:basedOn w:val="Normalny"/>
    <w:link w:val="TekstdymkaZnak"/>
    <w:uiPriority w:val="99"/>
    <w:semiHidden/>
    <w:unhideWhenUsed/>
    <w:rsid w:val="003073BD"/>
    <w:rPr>
      <w:rFonts w:ascii="Tahoma" w:hAnsi="Tahoma" w:cs="Tahoma"/>
      <w:sz w:val="16"/>
      <w:szCs w:val="16"/>
    </w:rPr>
  </w:style>
  <w:style w:type="character" w:customStyle="1" w:styleId="TekstdymkaZnak">
    <w:name w:val="Tekst dymka Znak"/>
    <w:basedOn w:val="Domylnaczcionkaakapitu"/>
    <w:link w:val="Tekstdymka"/>
    <w:uiPriority w:val="99"/>
    <w:semiHidden/>
    <w:rsid w:val="003073BD"/>
    <w:rPr>
      <w:rFonts w:ascii="Tahoma" w:eastAsia="Times New Roman" w:hAnsi="Tahoma" w:cs="Tahoma"/>
      <w:sz w:val="16"/>
      <w:szCs w:val="16"/>
      <w:lang w:eastAsia="pl-PL"/>
    </w:rPr>
  </w:style>
  <w:style w:type="paragraph" w:styleId="Stopka">
    <w:name w:val="footer"/>
    <w:basedOn w:val="Normalny"/>
    <w:link w:val="StopkaZnak"/>
    <w:uiPriority w:val="99"/>
    <w:unhideWhenUsed/>
    <w:rsid w:val="003073BD"/>
    <w:pPr>
      <w:tabs>
        <w:tab w:val="center" w:pos="4536"/>
        <w:tab w:val="right" w:pos="9072"/>
      </w:tabs>
    </w:pPr>
  </w:style>
  <w:style w:type="character" w:customStyle="1" w:styleId="StopkaZnak">
    <w:name w:val="Stopka Znak"/>
    <w:basedOn w:val="Domylnaczcionkaakapitu"/>
    <w:link w:val="Stopka"/>
    <w:uiPriority w:val="99"/>
    <w:rsid w:val="003073BD"/>
    <w:rPr>
      <w:rFonts w:ascii="Arial" w:eastAsia="Times New Roman" w:hAnsi="Arial" w:cs="Times New Roman"/>
      <w:sz w:val="20"/>
      <w:szCs w:val="20"/>
      <w:lang w:eastAsia="pl-PL"/>
    </w:rPr>
  </w:style>
  <w:style w:type="character" w:customStyle="1" w:styleId="Nagwek7Znak">
    <w:name w:val="Nagłówek 7 Znak"/>
    <w:basedOn w:val="Domylnaczcionkaakapitu"/>
    <w:link w:val="Nagwek7"/>
    <w:uiPriority w:val="9"/>
    <w:rsid w:val="008804C4"/>
    <w:rPr>
      <w:rFonts w:asciiTheme="majorHAnsi" w:eastAsiaTheme="majorEastAsia" w:hAnsiTheme="majorHAnsi" w:cstheme="majorBidi"/>
      <w:i/>
      <w:iCs/>
      <w:color w:val="243F60" w:themeColor="accent1" w:themeShade="7F"/>
      <w:szCs w:val="20"/>
      <w:lang w:eastAsia="pl-PL"/>
    </w:rPr>
  </w:style>
  <w:style w:type="character" w:customStyle="1" w:styleId="Nagwek1Znak">
    <w:name w:val="Nagłówek 1 Znak"/>
    <w:aliases w:val="POZIOM1 Znak"/>
    <w:basedOn w:val="Domylnaczcionkaakapitu"/>
    <w:link w:val="Nagwek1"/>
    <w:rsid w:val="000B0311"/>
    <w:rPr>
      <w:rFonts w:ascii="Calibri" w:eastAsiaTheme="majorEastAsia" w:hAnsi="Calibri" w:cs="Times New Roman"/>
      <w:b/>
      <w:color w:val="1F497D" w:themeColor="text2"/>
      <w:sz w:val="24"/>
      <w:szCs w:val="24"/>
      <w:lang w:eastAsia="pl-PL"/>
    </w:rPr>
  </w:style>
  <w:style w:type="character" w:customStyle="1" w:styleId="Nagwek2Znak">
    <w:name w:val="Nagłówek 2 Znak"/>
    <w:aliases w:val="POZIOM2 Znak"/>
    <w:basedOn w:val="Domylnaczcionkaakapitu"/>
    <w:link w:val="Nagwek2"/>
    <w:rsid w:val="00884F5E"/>
    <w:rPr>
      <w:rFonts w:ascii="Calibri" w:eastAsiaTheme="majorEastAsia" w:hAnsi="Calibri" w:cs="Times New Roman"/>
      <w:szCs w:val="20"/>
      <w:lang w:eastAsia="pl-PL"/>
    </w:rPr>
  </w:style>
  <w:style w:type="character" w:customStyle="1" w:styleId="Nagwek3Znak">
    <w:name w:val="Nagłówek 3 Znak"/>
    <w:basedOn w:val="Domylnaczcionkaakapitu"/>
    <w:link w:val="Nagwek3"/>
    <w:uiPriority w:val="9"/>
    <w:semiHidden/>
    <w:rsid w:val="002C3D2D"/>
    <w:rPr>
      <w:rFonts w:ascii="Calibri" w:eastAsiaTheme="majorEastAsia" w:hAnsi="Calibri" w:cstheme="majorBidi"/>
      <w:bCs/>
      <w:szCs w:val="20"/>
      <w:lang w:eastAsia="pl-PL"/>
    </w:rPr>
  </w:style>
  <w:style w:type="paragraph" w:styleId="Akapitzlist">
    <w:name w:val="List Paragraph"/>
    <w:basedOn w:val="Normalny"/>
    <w:link w:val="AkapitzlistZnak"/>
    <w:uiPriority w:val="34"/>
    <w:rsid w:val="008804C4"/>
    <w:pPr>
      <w:ind w:left="720"/>
      <w:contextualSpacing/>
    </w:pPr>
  </w:style>
  <w:style w:type="paragraph" w:customStyle="1" w:styleId="Poziom11">
    <w:name w:val="Poziom 1.1"/>
    <w:basedOn w:val="Akapitzlist"/>
    <w:link w:val="Poziom11Znak"/>
    <w:rsid w:val="0014401D"/>
    <w:pPr>
      <w:numPr>
        <w:ilvl w:val="1"/>
        <w:numId w:val="2"/>
      </w:numPr>
      <w:spacing w:line="288" w:lineRule="auto"/>
    </w:pPr>
    <w:rPr>
      <w:rFonts w:asciiTheme="minorHAnsi" w:hAnsiTheme="minorHAnsi" w:cstheme="minorHAnsi"/>
      <w:szCs w:val="22"/>
    </w:rPr>
  </w:style>
  <w:style w:type="paragraph" w:styleId="Tekstkomentarza">
    <w:name w:val="annotation text"/>
    <w:aliases w:val=" Znak Znak Znak Znak Znak Znak Znak Znak, Znak Znak Znak Znak Znak Znak Znak, Znak7 Znak, Znak7 Znak Znak, Znak7 Znak Znak Znak Znak,Znak3,Znak Znak Znak Znak Znak Znak Znak Znak,Znak Znak Znak Znak Znak Znak Znak,Znak7 Znak"/>
    <w:basedOn w:val="Normalny"/>
    <w:link w:val="TekstkomentarzaZnak"/>
    <w:uiPriority w:val="99"/>
    <w:rsid w:val="006D24B3"/>
    <w:pPr>
      <w:spacing w:line="240" w:lineRule="auto"/>
      <w:jc w:val="left"/>
    </w:pPr>
    <w:rPr>
      <w:rFonts w:ascii="Times New Roman" w:hAnsi="Times New Roman"/>
    </w:rPr>
  </w:style>
  <w:style w:type="character" w:customStyle="1" w:styleId="TekstkomentarzaZnak">
    <w:name w:val="Tekst komentarza Znak"/>
    <w:aliases w:val=" Znak Znak Znak Znak Znak Znak Znak Znak Znak, Znak Znak Znak Znak Znak Znak Znak Znak1, Znak7 Znak Znak1, Znak7 Znak Znak Znak, Znak7 Znak Znak Znak Znak Znak,Znak3 Znak,Znak Znak Znak Znak Znak Znak Znak Znak Znak,Znak7 Znak Znak"/>
    <w:basedOn w:val="Domylnaczcionkaakapitu"/>
    <w:link w:val="Tekstkomentarza"/>
    <w:uiPriority w:val="99"/>
    <w:rsid w:val="006D24B3"/>
    <w:rPr>
      <w:rFonts w:ascii="Times New Roman" w:eastAsia="Times New Roman" w:hAnsi="Times New Roman" w:cs="Times New Roman"/>
      <w:sz w:val="20"/>
      <w:szCs w:val="20"/>
      <w:lang w:eastAsia="pl-PL"/>
    </w:rPr>
  </w:style>
  <w:style w:type="numbering" w:customStyle="1" w:styleId="Styl4">
    <w:name w:val="Styl4"/>
    <w:uiPriority w:val="99"/>
    <w:rsid w:val="006D24B3"/>
    <w:pPr>
      <w:numPr>
        <w:numId w:val="1"/>
      </w:numPr>
    </w:pPr>
  </w:style>
  <w:style w:type="paragraph" w:styleId="Spistreci2">
    <w:name w:val="toc 2"/>
    <w:basedOn w:val="Normalny"/>
    <w:next w:val="Normalny"/>
    <w:autoRedefine/>
    <w:uiPriority w:val="39"/>
    <w:unhideWhenUsed/>
    <w:rsid w:val="00B53BA3"/>
    <w:pPr>
      <w:tabs>
        <w:tab w:val="left" w:pos="660"/>
        <w:tab w:val="right" w:leader="dot" w:pos="9062"/>
      </w:tabs>
      <w:spacing w:before="60"/>
      <w:ind w:left="198"/>
      <w:jc w:val="left"/>
    </w:pPr>
    <w:rPr>
      <w:b/>
      <w:sz w:val="16"/>
    </w:rPr>
  </w:style>
  <w:style w:type="paragraph" w:customStyle="1" w:styleId="Poziom111">
    <w:name w:val="Poziom 1.1.1"/>
    <w:basedOn w:val="Akapitzlist"/>
    <w:link w:val="Poziom111Znak"/>
    <w:rsid w:val="0014401D"/>
    <w:pPr>
      <w:numPr>
        <w:ilvl w:val="2"/>
        <w:numId w:val="2"/>
      </w:numPr>
    </w:pPr>
  </w:style>
  <w:style w:type="character" w:customStyle="1" w:styleId="AkapitzlistZnak">
    <w:name w:val="Akapit z listą Znak"/>
    <w:basedOn w:val="Domylnaczcionkaakapitu"/>
    <w:link w:val="Akapitzlist"/>
    <w:uiPriority w:val="34"/>
    <w:rsid w:val="0014401D"/>
    <w:rPr>
      <w:rFonts w:ascii="Calibri" w:eastAsia="Times New Roman" w:hAnsi="Calibri" w:cs="Times New Roman"/>
      <w:szCs w:val="20"/>
      <w:lang w:eastAsia="pl-PL"/>
    </w:rPr>
  </w:style>
  <w:style w:type="paragraph" w:styleId="Nagwekspisutreci">
    <w:name w:val="TOC Heading"/>
    <w:basedOn w:val="Nagwek1"/>
    <w:next w:val="Normalny"/>
    <w:uiPriority w:val="39"/>
    <w:unhideWhenUsed/>
    <w:rsid w:val="00800ED7"/>
    <w:pPr>
      <w:spacing w:before="480"/>
      <w:jc w:val="left"/>
      <w:outlineLvl w:val="9"/>
    </w:pPr>
    <w:rPr>
      <w:rFonts w:asciiTheme="majorHAnsi" w:hAnsiTheme="majorHAnsi"/>
      <w:smallCaps/>
      <w:color w:val="365F91" w:themeColor="accent1" w:themeShade="BF"/>
    </w:rPr>
  </w:style>
  <w:style w:type="character" w:styleId="Hipercze">
    <w:name w:val="Hyperlink"/>
    <w:basedOn w:val="Domylnaczcionkaakapitu"/>
    <w:uiPriority w:val="99"/>
    <w:unhideWhenUsed/>
    <w:rsid w:val="00800ED7"/>
    <w:rPr>
      <w:color w:val="0000FF" w:themeColor="hyperlink"/>
      <w:u w:val="single"/>
    </w:rPr>
  </w:style>
  <w:style w:type="paragraph" w:styleId="Tekstprzypisukocowego">
    <w:name w:val="endnote text"/>
    <w:basedOn w:val="Normalny"/>
    <w:link w:val="TekstprzypisukocowegoZnak"/>
    <w:uiPriority w:val="99"/>
    <w:semiHidden/>
    <w:unhideWhenUsed/>
    <w:rsid w:val="002A43DF"/>
    <w:pPr>
      <w:spacing w:line="240" w:lineRule="auto"/>
    </w:pPr>
  </w:style>
  <w:style w:type="character" w:customStyle="1" w:styleId="TekstprzypisukocowegoZnak">
    <w:name w:val="Tekst przypisu końcowego Znak"/>
    <w:basedOn w:val="Domylnaczcionkaakapitu"/>
    <w:link w:val="Tekstprzypisukocowego"/>
    <w:uiPriority w:val="99"/>
    <w:semiHidden/>
    <w:rsid w:val="002A43DF"/>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2A43DF"/>
    <w:rPr>
      <w:vertAlign w:val="superscript"/>
    </w:rPr>
  </w:style>
  <w:style w:type="table" w:styleId="Tabela-Siatka">
    <w:name w:val="Table Grid"/>
    <w:aliases w:val="Znak Znak,Znak Znak Znak,Znak Znak Znak Znak Znak"/>
    <w:basedOn w:val="Standardowy"/>
    <w:uiPriority w:val="59"/>
    <w:rsid w:val="006A4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ziom11Znak">
    <w:name w:val="Poziom 1.1 Znak"/>
    <w:basedOn w:val="AkapitzlistZnak"/>
    <w:link w:val="Poziom11"/>
    <w:rsid w:val="0014401D"/>
    <w:rPr>
      <w:rFonts w:ascii="Calibri" w:eastAsia="Times New Roman" w:hAnsi="Calibri" w:cstheme="minorHAnsi"/>
      <w:szCs w:val="20"/>
      <w:lang w:eastAsia="pl-PL"/>
    </w:rPr>
  </w:style>
  <w:style w:type="paragraph" w:styleId="Spisilustracji">
    <w:name w:val="table of figures"/>
    <w:basedOn w:val="Normalny"/>
    <w:next w:val="Normalny"/>
    <w:uiPriority w:val="99"/>
    <w:unhideWhenUsed/>
    <w:rsid w:val="00250774"/>
    <w:pPr>
      <w:spacing w:line="360" w:lineRule="auto"/>
      <w:ind w:left="1134" w:hanging="1134"/>
    </w:pPr>
    <w:rPr>
      <w:sz w:val="16"/>
    </w:rPr>
  </w:style>
  <w:style w:type="character" w:customStyle="1" w:styleId="Poziom111Znak">
    <w:name w:val="Poziom 1.1.1 Znak"/>
    <w:basedOn w:val="AkapitzlistZnak"/>
    <w:link w:val="Poziom111"/>
    <w:rsid w:val="0014401D"/>
    <w:rPr>
      <w:rFonts w:ascii="Calibri" w:eastAsia="Times New Roman" w:hAnsi="Calibri" w:cs="Times New Roman"/>
      <w:szCs w:val="20"/>
      <w:lang w:eastAsia="pl-PL"/>
    </w:rPr>
  </w:style>
  <w:style w:type="character" w:styleId="Tekstzastpczy">
    <w:name w:val="Placeholder Text"/>
    <w:basedOn w:val="Domylnaczcionkaakapitu"/>
    <w:uiPriority w:val="99"/>
    <w:semiHidden/>
    <w:rsid w:val="002A695F"/>
    <w:rPr>
      <w:color w:val="808080"/>
    </w:rPr>
  </w:style>
  <w:style w:type="character" w:styleId="Odwoaniedokomentarza">
    <w:name w:val="annotation reference"/>
    <w:basedOn w:val="Domylnaczcionkaakapitu"/>
    <w:uiPriority w:val="99"/>
    <w:unhideWhenUsed/>
    <w:rsid w:val="00302D4D"/>
    <w:rPr>
      <w:sz w:val="16"/>
      <w:szCs w:val="16"/>
    </w:rPr>
  </w:style>
  <w:style w:type="paragraph" w:styleId="Tematkomentarza">
    <w:name w:val="annotation subject"/>
    <w:basedOn w:val="Tekstkomentarza"/>
    <w:next w:val="Tekstkomentarza"/>
    <w:link w:val="TematkomentarzaZnak"/>
    <w:uiPriority w:val="99"/>
    <w:semiHidden/>
    <w:unhideWhenUsed/>
    <w:rsid w:val="00302D4D"/>
    <w:pPr>
      <w:jc w:val="both"/>
    </w:pPr>
    <w:rPr>
      <w:rFonts w:ascii="Arial" w:hAnsi="Arial"/>
      <w:b/>
      <w:bCs/>
    </w:rPr>
  </w:style>
  <w:style w:type="character" w:customStyle="1" w:styleId="TematkomentarzaZnak">
    <w:name w:val="Temat komentarza Znak"/>
    <w:basedOn w:val="TekstkomentarzaZnak"/>
    <w:link w:val="Tematkomentarza"/>
    <w:uiPriority w:val="99"/>
    <w:semiHidden/>
    <w:rsid w:val="00302D4D"/>
    <w:rPr>
      <w:rFonts w:ascii="Arial" w:eastAsia="Times New Roman" w:hAnsi="Arial" w:cs="Times New Roman"/>
      <w:b/>
      <w:bCs/>
      <w:sz w:val="20"/>
      <w:szCs w:val="20"/>
      <w:lang w:eastAsia="pl-PL"/>
    </w:rPr>
  </w:style>
  <w:style w:type="paragraph" w:styleId="Tekstprzypisudolnego">
    <w:name w:val="footnote text"/>
    <w:basedOn w:val="Normalny"/>
    <w:link w:val="TekstprzypisudolnegoZnak"/>
    <w:uiPriority w:val="99"/>
    <w:rsid w:val="00E85D6C"/>
    <w:pPr>
      <w:spacing w:line="360" w:lineRule="auto"/>
      <w:jc w:val="left"/>
    </w:pPr>
  </w:style>
  <w:style w:type="character" w:customStyle="1" w:styleId="TekstprzypisudolnegoZnak">
    <w:name w:val="Tekst przypisu dolnego Znak"/>
    <w:basedOn w:val="Domylnaczcionkaakapitu"/>
    <w:link w:val="Tekstprzypisudolnego"/>
    <w:uiPriority w:val="99"/>
    <w:rsid w:val="00E85D6C"/>
    <w:rPr>
      <w:rFonts w:ascii="Arial" w:eastAsia="Times New Roman" w:hAnsi="Arial" w:cs="Times New Roman"/>
      <w:sz w:val="20"/>
      <w:szCs w:val="20"/>
      <w:lang w:eastAsia="pl-PL"/>
    </w:rPr>
  </w:style>
  <w:style w:type="character" w:styleId="Odwoanieprzypisudolnego">
    <w:name w:val="footnote reference"/>
    <w:uiPriority w:val="99"/>
    <w:rsid w:val="00E85D6C"/>
    <w:rPr>
      <w:vertAlign w:val="superscript"/>
    </w:rPr>
  </w:style>
  <w:style w:type="paragraph" w:styleId="Spistreci3">
    <w:name w:val="toc 3"/>
    <w:basedOn w:val="Normalny"/>
    <w:next w:val="Normalny"/>
    <w:autoRedefine/>
    <w:uiPriority w:val="39"/>
    <w:unhideWhenUsed/>
    <w:rsid w:val="00B53BA3"/>
    <w:pPr>
      <w:spacing w:line="240" w:lineRule="auto"/>
      <w:ind w:left="403"/>
    </w:pPr>
    <w:rPr>
      <w:sz w:val="16"/>
    </w:rPr>
  </w:style>
  <w:style w:type="paragraph" w:styleId="Lista">
    <w:name w:val="List"/>
    <w:basedOn w:val="Normalny"/>
    <w:uiPriority w:val="99"/>
    <w:semiHidden/>
    <w:unhideWhenUsed/>
    <w:rsid w:val="00DA012A"/>
    <w:pPr>
      <w:spacing w:line="240" w:lineRule="auto"/>
      <w:ind w:left="283" w:hanging="283"/>
      <w:jc w:val="left"/>
    </w:pPr>
    <w:rPr>
      <w:rFonts w:ascii="Times New Roman" w:eastAsiaTheme="minorHAnsi" w:hAnsi="Times New Roman"/>
      <w:sz w:val="24"/>
      <w:szCs w:val="24"/>
      <w:lang w:eastAsia="en-GB"/>
    </w:rPr>
  </w:style>
  <w:style w:type="paragraph" w:styleId="Poprawka">
    <w:name w:val="Revision"/>
    <w:hidden/>
    <w:uiPriority w:val="99"/>
    <w:semiHidden/>
    <w:rsid w:val="009735BA"/>
    <w:pPr>
      <w:spacing w:after="0" w:line="240" w:lineRule="auto"/>
    </w:pPr>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
    <w:semiHidden/>
    <w:rsid w:val="001129DF"/>
    <w:rPr>
      <w:rFonts w:asciiTheme="majorHAnsi" w:eastAsiaTheme="majorEastAsia" w:hAnsiTheme="majorHAnsi" w:cstheme="majorBidi"/>
      <w:color w:val="272727" w:themeColor="text1" w:themeTint="D8"/>
      <w:sz w:val="21"/>
      <w:szCs w:val="21"/>
      <w:lang w:eastAsia="pl-PL"/>
    </w:rPr>
  </w:style>
  <w:style w:type="character" w:customStyle="1" w:styleId="Nagwek5Znak">
    <w:name w:val="Nagłówek 5 Znak"/>
    <w:basedOn w:val="Domylnaczcionkaakapitu"/>
    <w:link w:val="Nagwek5"/>
    <w:uiPriority w:val="9"/>
    <w:rsid w:val="00F235A7"/>
    <w:rPr>
      <w:rFonts w:eastAsia="Times New Roman" w:cstheme="minorHAnsi"/>
      <w:lang w:eastAsia="pl-PL"/>
    </w:rPr>
  </w:style>
  <w:style w:type="character" w:customStyle="1" w:styleId="Nagwek4Znak">
    <w:name w:val="Nagłówek 4 Znak"/>
    <w:basedOn w:val="Domylnaczcionkaakapitu"/>
    <w:link w:val="Nagwek4"/>
    <w:uiPriority w:val="9"/>
    <w:rsid w:val="007D51D4"/>
    <w:rPr>
      <w:rFonts w:ascii="Calibri" w:eastAsia="Times New Roman" w:hAnsi="Calibri" w:cs="Times New Roman"/>
      <w:szCs w:val="20"/>
      <w:lang w:eastAsia="pl-PL"/>
    </w:rPr>
  </w:style>
  <w:style w:type="paragraph" w:styleId="NormalnyWeb">
    <w:name w:val="Normal (Web)"/>
    <w:basedOn w:val="Normalny"/>
    <w:uiPriority w:val="99"/>
    <w:semiHidden/>
    <w:unhideWhenUsed/>
    <w:rsid w:val="001B69F1"/>
    <w:pPr>
      <w:spacing w:before="100" w:beforeAutospacing="1" w:after="100" w:afterAutospacing="1" w:line="240" w:lineRule="auto"/>
      <w:jc w:val="left"/>
    </w:pPr>
    <w:rPr>
      <w:rFonts w:ascii="Times New Roman" w:hAnsi="Times New Roman"/>
      <w:sz w:val="24"/>
      <w:szCs w:val="24"/>
    </w:rPr>
  </w:style>
  <w:style w:type="character" w:styleId="UyteHipercze">
    <w:name w:val="FollowedHyperlink"/>
    <w:basedOn w:val="Domylnaczcionkaakapitu"/>
    <w:uiPriority w:val="99"/>
    <w:semiHidden/>
    <w:unhideWhenUsed/>
    <w:rsid w:val="00B64EF6"/>
    <w:rPr>
      <w:color w:val="800080" w:themeColor="followedHyperlink"/>
      <w:u w:val="single"/>
    </w:rPr>
  </w:style>
  <w:style w:type="character" w:customStyle="1" w:styleId="Nagwek1Znak1">
    <w:name w:val="Nagłówek 1 Znak1"/>
    <w:basedOn w:val="Domylnaczcionkaakapitu"/>
    <w:uiPriority w:val="99"/>
    <w:rsid w:val="00C37A83"/>
    <w:rPr>
      <w:rFonts w:ascii="Arial" w:eastAsia="Calibri" w:hAnsi="Arial" w:cs="Arial"/>
      <w:b/>
      <w:bCs/>
      <w:kern w:val="28"/>
      <w:sz w:val="24"/>
      <w:szCs w:val="24"/>
      <w:lang w:eastAsia="x-none"/>
    </w:rPr>
  </w:style>
  <w:style w:type="paragraph" w:customStyle="1" w:styleId="IIPoziom2">
    <w:name w:val="*II Poziom 2"/>
    <w:basedOn w:val="Nagwek2"/>
    <w:rsid w:val="001B367F"/>
    <w:pPr>
      <w:suppressAutoHyphens/>
      <w:spacing w:after="180" w:line="260" w:lineRule="exact"/>
      <w:ind w:left="1077" w:hanging="720"/>
    </w:pPr>
    <w:rPr>
      <w:rFonts w:ascii="Arial" w:eastAsia="Times New Roman" w:hAnsi="Arial" w:cs="Arial"/>
      <w:bCs/>
      <w:smallCaps/>
      <w:color w:val="1F497D"/>
      <w:sz w:val="20"/>
      <w:szCs w:val="28"/>
    </w:rPr>
  </w:style>
  <w:style w:type="paragraph" w:customStyle="1" w:styleId="IIIPoziom3">
    <w:name w:val="*III Poziom 3"/>
    <w:basedOn w:val="Normalny"/>
    <w:rsid w:val="001B367F"/>
    <w:pPr>
      <w:spacing w:line="260" w:lineRule="exact"/>
      <w:ind w:left="1146" w:hanging="360"/>
    </w:pPr>
    <w:rPr>
      <w:rFonts w:ascii="Arial" w:hAnsi="Arial"/>
      <w:sz w:val="18"/>
      <w:szCs w:val="24"/>
    </w:rPr>
  </w:style>
  <w:style w:type="paragraph" w:customStyle="1" w:styleId="IVPoziom4">
    <w:name w:val="*IV Poziom 4"/>
    <w:basedOn w:val="Normalny"/>
    <w:link w:val="IVPoziom4Znak"/>
    <w:rsid w:val="001B367F"/>
    <w:pPr>
      <w:numPr>
        <w:ilvl w:val="3"/>
        <w:numId w:val="3"/>
      </w:numPr>
      <w:spacing w:line="260" w:lineRule="exact"/>
    </w:pPr>
    <w:rPr>
      <w:rFonts w:ascii="Arial" w:hAnsi="Arial"/>
      <w:sz w:val="18"/>
      <w:szCs w:val="24"/>
    </w:rPr>
  </w:style>
  <w:style w:type="character" w:customStyle="1" w:styleId="IVPoziom4Znak">
    <w:name w:val="*IV Poziom 4 Znak"/>
    <w:basedOn w:val="Domylnaczcionkaakapitu"/>
    <w:link w:val="IVPoziom4"/>
    <w:rsid w:val="001B367F"/>
    <w:rPr>
      <w:rFonts w:ascii="Arial" w:eastAsia="Times New Roman" w:hAnsi="Arial" w:cs="Times New Roman"/>
      <w:sz w:val="18"/>
      <w:szCs w:val="24"/>
      <w:lang w:eastAsia="pl-PL"/>
    </w:rPr>
  </w:style>
  <w:style w:type="paragraph" w:customStyle="1" w:styleId="VPoziom5">
    <w:name w:val="*V Poziom 5"/>
    <w:basedOn w:val="Normalny"/>
    <w:rsid w:val="001B367F"/>
    <w:pPr>
      <w:numPr>
        <w:ilvl w:val="4"/>
        <w:numId w:val="3"/>
      </w:numPr>
      <w:spacing w:line="260" w:lineRule="exact"/>
    </w:pPr>
    <w:rPr>
      <w:rFonts w:ascii="Arial" w:hAnsi="Arial"/>
      <w:sz w:val="18"/>
      <w:szCs w:val="24"/>
    </w:rPr>
  </w:style>
  <w:style w:type="paragraph" w:customStyle="1" w:styleId="POZIOM3">
    <w:name w:val="POZIOM3"/>
    <w:basedOn w:val="Normalny"/>
    <w:link w:val="POZIOM3Znak"/>
    <w:qFormat/>
    <w:rsid w:val="00193131"/>
    <w:pPr>
      <w:numPr>
        <w:ilvl w:val="2"/>
        <w:numId w:val="10"/>
      </w:numPr>
      <w:spacing w:line="360" w:lineRule="auto"/>
    </w:pPr>
    <w:rPr>
      <w:rFonts w:eastAsiaTheme="majorEastAsia"/>
    </w:rPr>
  </w:style>
  <w:style w:type="character" w:customStyle="1" w:styleId="POZIOM3Znak">
    <w:name w:val="POZIOM3 Znak"/>
    <w:basedOn w:val="Domylnaczcionkaakapitu"/>
    <w:link w:val="POZIOM3"/>
    <w:rsid w:val="00193131"/>
    <w:rPr>
      <w:rFonts w:ascii="Calibri" w:eastAsiaTheme="majorEastAsia" w:hAnsi="Calibri" w:cs="Times New Roman"/>
      <w:szCs w:val="20"/>
      <w:lang w:eastAsia="pl-PL"/>
    </w:rPr>
  </w:style>
  <w:style w:type="paragraph" w:customStyle="1" w:styleId="POZIOM4">
    <w:name w:val="POZIOM4"/>
    <w:basedOn w:val="POZIOM3"/>
    <w:qFormat/>
    <w:rsid w:val="002B0211"/>
    <w:pPr>
      <w:numPr>
        <w:ilvl w:val="3"/>
      </w:numPr>
    </w:pPr>
  </w:style>
  <w:style w:type="paragraph" w:customStyle="1" w:styleId="POZIOM5">
    <w:name w:val="POZIOM5"/>
    <w:basedOn w:val="POZIOM3"/>
    <w:qFormat/>
    <w:rsid w:val="002B0211"/>
    <w:pPr>
      <w:numPr>
        <w:ilvl w:val="4"/>
      </w:numPr>
    </w:pPr>
  </w:style>
  <w:style w:type="paragraph" w:customStyle="1" w:styleId="POZIOM6">
    <w:name w:val="POZIOM6"/>
    <w:basedOn w:val="Normalny"/>
    <w:qFormat/>
    <w:rsid w:val="00522919"/>
    <w:pPr>
      <w:numPr>
        <w:ilvl w:val="5"/>
        <w:numId w:val="6"/>
      </w:numPr>
      <w:suppressAutoHyphens/>
      <w:spacing w:line="259" w:lineRule="auto"/>
    </w:pPr>
    <w:rPr>
      <w:lang w:eastAsia="ar-SA"/>
    </w:rPr>
  </w:style>
  <w:style w:type="paragraph" w:customStyle="1" w:styleId="POZIOM7">
    <w:name w:val="POZIOM7"/>
    <w:basedOn w:val="Normalny"/>
    <w:qFormat/>
    <w:rsid w:val="00884F5E"/>
    <w:pPr>
      <w:numPr>
        <w:numId w:val="7"/>
      </w:numPr>
      <w:suppressAutoHyphens/>
      <w:spacing w:line="360" w:lineRule="auto"/>
      <w:ind w:left="2058" w:hanging="357"/>
    </w:pPr>
    <w:rPr>
      <w:lang w:eastAsia="ar-SA"/>
    </w:rPr>
  </w:style>
  <w:style w:type="paragraph" w:customStyle="1" w:styleId="P0">
    <w:name w:val="P0"/>
    <w:basedOn w:val="Normalny"/>
    <w:rsid w:val="002B0211"/>
    <w:pPr>
      <w:numPr>
        <w:numId w:val="8"/>
      </w:numPr>
      <w:suppressAutoHyphens/>
      <w:spacing w:line="320" w:lineRule="atLeast"/>
    </w:pPr>
    <w:rPr>
      <w:rFonts w:ascii="Arial" w:eastAsia="Arial" w:hAnsi="Arial"/>
      <w:lang w:val="de-DE" w:eastAsia="ar-SA"/>
    </w:rPr>
  </w:style>
  <w:style w:type="paragraph" w:customStyle="1" w:styleId="P1">
    <w:name w:val="P1"/>
    <w:basedOn w:val="Normalny"/>
    <w:rsid w:val="002B0211"/>
    <w:pPr>
      <w:numPr>
        <w:numId w:val="9"/>
      </w:numPr>
      <w:tabs>
        <w:tab w:val="left" w:pos="720"/>
      </w:tabs>
      <w:suppressAutoHyphens/>
      <w:spacing w:line="320" w:lineRule="atLeast"/>
    </w:pPr>
    <w:rPr>
      <w:rFonts w:ascii="Arial" w:eastAsia="Arial" w:hAnsi="Arial"/>
      <w:lang w:val="de-DE" w:eastAsia="ar-SA"/>
    </w:rPr>
  </w:style>
  <w:style w:type="paragraph" w:customStyle="1" w:styleId="wyliczenie3">
    <w:name w:val="wyliczenie3"/>
    <w:basedOn w:val="Normalny"/>
    <w:rsid w:val="003777C5"/>
    <w:pPr>
      <w:numPr>
        <w:ilvl w:val="1"/>
        <w:numId w:val="11"/>
      </w:numPr>
      <w:spacing w:line="360" w:lineRule="atLeast"/>
      <w:jc w:val="left"/>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9050">
      <w:bodyDiv w:val="1"/>
      <w:marLeft w:val="0"/>
      <w:marRight w:val="0"/>
      <w:marTop w:val="0"/>
      <w:marBottom w:val="0"/>
      <w:divBdr>
        <w:top w:val="none" w:sz="0" w:space="0" w:color="auto"/>
        <w:left w:val="none" w:sz="0" w:space="0" w:color="auto"/>
        <w:bottom w:val="none" w:sz="0" w:space="0" w:color="auto"/>
        <w:right w:val="none" w:sz="0" w:space="0" w:color="auto"/>
      </w:divBdr>
    </w:div>
    <w:div w:id="30809636">
      <w:bodyDiv w:val="1"/>
      <w:marLeft w:val="0"/>
      <w:marRight w:val="0"/>
      <w:marTop w:val="0"/>
      <w:marBottom w:val="0"/>
      <w:divBdr>
        <w:top w:val="none" w:sz="0" w:space="0" w:color="auto"/>
        <w:left w:val="none" w:sz="0" w:space="0" w:color="auto"/>
        <w:bottom w:val="none" w:sz="0" w:space="0" w:color="auto"/>
        <w:right w:val="none" w:sz="0" w:space="0" w:color="auto"/>
      </w:divBdr>
      <w:divsChild>
        <w:div w:id="345182420">
          <w:marLeft w:val="0"/>
          <w:marRight w:val="0"/>
          <w:marTop w:val="0"/>
          <w:marBottom w:val="0"/>
          <w:divBdr>
            <w:top w:val="none" w:sz="0" w:space="0" w:color="auto"/>
            <w:left w:val="none" w:sz="0" w:space="0" w:color="auto"/>
            <w:bottom w:val="none" w:sz="0" w:space="0" w:color="auto"/>
            <w:right w:val="none" w:sz="0" w:space="0" w:color="auto"/>
          </w:divBdr>
          <w:divsChild>
            <w:div w:id="2111045823">
              <w:marLeft w:val="0"/>
              <w:marRight w:val="0"/>
              <w:marTop w:val="0"/>
              <w:marBottom w:val="0"/>
              <w:divBdr>
                <w:top w:val="none" w:sz="0" w:space="0" w:color="auto"/>
                <w:left w:val="none" w:sz="0" w:space="0" w:color="auto"/>
                <w:bottom w:val="none" w:sz="0" w:space="0" w:color="auto"/>
                <w:right w:val="none" w:sz="0" w:space="0" w:color="auto"/>
              </w:divBdr>
              <w:divsChild>
                <w:div w:id="1949972107">
                  <w:marLeft w:val="0"/>
                  <w:marRight w:val="0"/>
                  <w:marTop w:val="0"/>
                  <w:marBottom w:val="0"/>
                  <w:divBdr>
                    <w:top w:val="none" w:sz="0" w:space="0" w:color="auto"/>
                    <w:left w:val="none" w:sz="0" w:space="0" w:color="auto"/>
                    <w:bottom w:val="none" w:sz="0" w:space="0" w:color="auto"/>
                    <w:right w:val="none" w:sz="0" w:space="0" w:color="auto"/>
                  </w:divBdr>
                  <w:divsChild>
                    <w:div w:id="124591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527604">
          <w:marLeft w:val="0"/>
          <w:marRight w:val="0"/>
          <w:marTop w:val="0"/>
          <w:marBottom w:val="0"/>
          <w:divBdr>
            <w:top w:val="none" w:sz="0" w:space="0" w:color="auto"/>
            <w:left w:val="none" w:sz="0" w:space="0" w:color="auto"/>
            <w:bottom w:val="none" w:sz="0" w:space="0" w:color="auto"/>
            <w:right w:val="none" w:sz="0" w:space="0" w:color="auto"/>
          </w:divBdr>
          <w:divsChild>
            <w:div w:id="123446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0403">
      <w:bodyDiv w:val="1"/>
      <w:marLeft w:val="0"/>
      <w:marRight w:val="0"/>
      <w:marTop w:val="0"/>
      <w:marBottom w:val="0"/>
      <w:divBdr>
        <w:top w:val="none" w:sz="0" w:space="0" w:color="auto"/>
        <w:left w:val="none" w:sz="0" w:space="0" w:color="auto"/>
        <w:bottom w:val="none" w:sz="0" w:space="0" w:color="auto"/>
        <w:right w:val="none" w:sz="0" w:space="0" w:color="auto"/>
      </w:divBdr>
    </w:div>
    <w:div w:id="130095772">
      <w:bodyDiv w:val="1"/>
      <w:marLeft w:val="0"/>
      <w:marRight w:val="0"/>
      <w:marTop w:val="0"/>
      <w:marBottom w:val="0"/>
      <w:divBdr>
        <w:top w:val="none" w:sz="0" w:space="0" w:color="auto"/>
        <w:left w:val="none" w:sz="0" w:space="0" w:color="auto"/>
        <w:bottom w:val="none" w:sz="0" w:space="0" w:color="auto"/>
        <w:right w:val="none" w:sz="0" w:space="0" w:color="auto"/>
      </w:divBdr>
    </w:div>
    <w:div w:id="159662316">
      <w:bodyDiv w:val="1"/>
      <w:marLeft w:val="0"/>
      <w:marRight w:val="0"/>
      <w:marTop w:val="0"/>
      <w:marBottom w:val="0"/>
      <w:divBdr>
        <w:top w:val="none" w:sz="0" w:space="0" w:color="auto"/>
        <w:left w:val="none" w:sz="0" w:space="0" w:color="auto"/>
        <w:bottom w:val="none" w:sz="0" w:space="0" w:color="auto"/>
        <w:right w:val="none" w:sz="0" w:space="0" w:color="auto"/>
      </w:divBdr>
      <w:divsChild>
        <w:div w:id="188182285">
          <w:marLeft w:val="0"/>
          <w:marRight w:val="0"/>
          <w:marTop w:val="0"/>
          <w:marBottom w:val="0"/>
          <w:divBdr>
            <w:top w:val="none" w:sz="0" w:space="0" w:color="auto"/>
            <w:left w:val="none" w:sz="0" w:space="0" w:color="auto"/>
            <w:bottom w:val="none" w:sz="0" w:space="0" w:color="auto"/>
            <w:right w:val="none" w:sz="0" w:space="0" w:color="auto"/>
          </w:divBdr>
          <w:divsChild>
            <w:div w:id="83960621">
              <w:marLeft w:val="0"/>
              <w:marRight w:val="0"/>
              <w:marTop w:val="0"/>
              <w:marBottom w:val="0"/>
              <w:divBdr>
                <w:top w:val="none" w:sz="0" w:space="0" w:color="auto"/>
                <w:left w:val="none" w:sz="0" w:space="0" w:color="auto"/>
                <w:bottom w:val="none" w:sz="0" w:space="0" w:color="auto"/>
                <w:right w:val="none" w:sz="0" w:space="0" w:color="auto"/>
              </w:divBdr>
              <w:divsChild>
                <w:div w:id="824130271">
                  <w:marLeft w:val="0"/>
                  <w:marRight w:val="0"/>
                  <w:marTop w:val="0"/>
                  <w:marBottom w:val="0"/>
                  <w:divBdr>
                    <w:top w:val="none" w:sz="0" w:space="0" w:color="auto"/>
                    <w:left w:val="none" w:sz="0" w:space="0" w:color="auto"/>
                    <w:bottom w:val="none" w:sz="0" w:space="0" w:color="auto"/>
                    <w:right w:val="none" w:sz="0" w:space="0" w:color="auto"/>
                  </w:divBdr>
                  <w:divsChild>
                    <w:div w:id="6862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3309">
          <w:marLeft w:val="0"/>
          <w:marRight w:val="0"/>
          <w:marTop w:val="0"/>
          <w:marBottom w:val="0"/>
          <w:divBdr>
            <w:top w:val="none" w:sz="0" w:space="0" w:color="auto"/>
            <w:left w:val="none" w:sz="0" w:space="0" w:color="auto"/>
            <w:bottom w:val="none" w:sz="0" w:space="0" w:color="auto"/>
            <w:right w:val="none" w:sz="0" w:space="0" w:color="auto"/>
          </w:divBdr>
          <w:divsChild>
            <w:div w:id="69010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6208">
      <w:bodyDiv w:val="1"/>
      <w:marLeft w:val="0"/>
      <w:marRight w:val="0"/>
      <w:marTop w:val="0"/>
      <w:marBottom w:val="0"/>
      <w:divBdr>
        <w:top w:val="none" w:sz="0" w:space="0" w:color="auto"/>
        <w:left w:val="none" w:sz="0" w:space="0" w:color="auto"/>
        <w:bottom w:val="none" w:sz="0" w:space="0" w:color="auto"/>
        <w:right w:val="none" w:sz="0" w:space="0" w:color="auto"/>
      </w:divBdr>
    </w:div>
    <w:div w:id="324016749">
      <w:bodyDiv w:val="1"/>
      <w:marLeft w:val="0"/>
      <w:marRight w:val="0"/>
      <w:marTop w:val="0"/>
      <w:marBottom w:val="0"/>
      <w:divBdr>
        <w:top w:val="none" w:sz="0" w:space="0" w:color="auto"/>
        <w:left w:val="none" w:sz="0" w:space="0" w:color="auto"/>
        <w:bottom w:val="none" w:sz="0" w:space="0" w:color="auto"/>
        <w:right w:val="none" w:sz="0" w:space="0" w:color="auto"/>
      </w:divBdr>
    </w:div>
    <w:div w:id="338625289">
      <w:bodyDiv w:val="1"/>
      <w:marLeft w:val="0"/>
      <w:marRight w:val="0"/>
      <w:marTop w:val="0"/>
      <w:marBottom w:val="0"/>
      <w:divBdr>
        <w:top w:val="none" w:sz="0" w:space="0" w:color="auto"/>
        <w:left w:val="none" w:sz="0" w:space="0" w:color="auto"/>
        <w:bottom w:val="none" w:sz="0" w:space="0" w:color="auto"/>
        <w:right w:val="none" w:sz="0" w:space="0" w:color="auto"/>
      </w:divBdr>
    </w:div>
    <w:div w:id="342170526">
      <w:bodyDiv w:val="1"/>
      <w:marLeft w:val="0"/>
      <w:marRight w:val="0"/>
      <w:marTop w:val="0"/>
      <w:marBottom w:val="0"/>
      <w:divBdr>
        <w:top w:val="none" w:sz="0" w:space="0" w:color="auto"/>
        <w:left w:val="none" w:sz="0" w:space="0" w:color="auto"/>
        <w:bottom w:val="none" w:sz="0" w:space="0" w:color="auto"/>
        <w:right w:val="none" w:sz="0" w:space="0" w:color="auto"/>
      </w:divBdr>
    </w:div>
    <w:div w:id="385418599">
      <w:bodyDiv w:val="1"/>
      <w:marLeft w:val="0"/>
      <w:marRight w:val="0"/>
      <w:marTop w:val="0"/>
      <w:marBottom w:val="0"/>
      <w:divBdr>
        <w:top w:val="none" w:sz="0" w:space="0" w:color="auto"/>
        <w:left w:val="none" w:sz="0" w:space="0" w:color="auto"/>
        <w:bottom w:val="none" w:sz="0" w:space="0" w:color="auto"/>
        <w:right w:val="none" w:sz="0" w:space="0" w:color="auto"/>
      </w:divBdr>
    </w:div>
    <w:div w:id="387850196">
      <w:bodyDiv w:val="1"/>
      <w:marLeft w:val="0"/>
      <w:marRight w:val="0"/>
      <w:marTop w:val="0"/>
      <w:marBottom w:val="0"/>
      <w:divBdr>
        <w:top w:val="none" w:sz="0" w:space="0" w:color="auto"/>
        <w:left w:val="none" w:sz="0" w:space="0" w:color="auto"/>
        <w:bottom w:val="none" w:sz="0" w:space="0" w:color="auto"/>
        <w:right w:val="none" w:sz="0" w:space="0" w:color="auto"/>
      </w:divBdr>
    </w:div>
    <w:div w:id="440883622">
      <w:bodyDiv w:val="1"/>
      <w:marLeft w:val="0"/>
      <w:marRight w:val="0"/>
      <w:marTop w:val="0"/>
      <w:marBottom w:val="0"/>
      <w:divBdr>
        <w:top w:val="none" w:sz="0" w:space="0" w:color="auto"/>
        <w:left w:val="none" w:sz="0" w:space="0" w:color="auto"/>
        <w:bottom w:val="none" w:sz="0" w:space="0" w:color="auto"/>
        <w:right w:val="none" w:sz="0" w:space="0" w:color="auto"/>
      </w:divBdr>
    </w:div>
    <w:div w:id="518201771">
      <w:bodyDiv w:val="1"/>
      <w:marLeft w:val="0"/>
      <w:marRight w:val="0"/>
      <w:marTop w:val="0"/>
      <w:marBottom w:val="0"/>
      <w:divBdr>
        <w:top w:val="none" w:sz="0" w:space="0" w:color="auto"/>
        <w:left w:val="none" w:sz="0" w:space="0" w:color="auto"/>
        <w:bottom w:val="none" w:sz="0" w:space="0" w:color="auto"/>
        <w:right w:val="none" w:sz="0" w:space="0" w:color="auto"/>
      </w:divBdr>
    </w:div>
    <w:div w:id="556554653">
      <w:bodyDiv w:val="1"/>
      <w:marLeft w:val="0"/>
      <w:marRight w:val="0"/>
      <w:marTop w:val="0"/>
      <w:marBottom w:val="0"/>
      <w:divBdr>
        <w:top w:val="none" w:sz="0" w:space="0" w:color="auto"/>
        <w:left w:val="none" w:sz="0" w:space="0" w:color="auto"/>
        <w:bottom w:val="none" w:sz="0" w:space="0" w:color="auto"/>
        <w:right w:val="none" w:sz="0" w:space="0" w:color="auto"/>
      </w:divBdr>
    </w:div>
    <w:div w:id="608662094">
      <w:bodyDiv w:val="1"/>
      <w:marLeft w:val="0"/>
      <w:marRight w:val="0"/>
      <w:marTop w:val="0"/>
      <w:marBottom w:val="0"/>
      <w:divBdr>
        <w:top w:val="none" w:sz="0" w:space="0" w:color="auto"/>
        <w:left w:val="none" w:sz="0" w:space="0" w:color="auto"/>
        <w:bottom w:val="none" w:sz="0" w:space="0" w:color="auto"/>
        <w:right w:val="none" w:sz="0" w:space="0" w:color="auto"/>
      </w:divBdr>
    </w:div>
    <w:div w:id="609168252">
      <w:bodyDiv w:val="1"/>
      <w:marLeft w:val="0"/>
      <w:marRight w:val="0"/>
      <w:marTop w:val="0"/>
      <w:marBottom w:val="0"/>
      <w:divBdr>
        <w:top w:val="none" w:sz="0" w:space="0" w:color="auto"/>
        <w:left w:val="none" w:sz="0" w:space="0" w:color="auto"/>
        <w:bottom w:val="none" w:sz="0" w:space="0" w:color="auto"/>
        <w:right w:val="none" w:sz="0" w:space="0" w:color="auto"/>
      </w:divBdr>
      <w:divsChild>
        <w:div w:id="1195924170">
          <w:marLeft w:val="0"/>
          <w:marRight w:val="0"/>
          <w:marTop w:val="0"/>
          <w:marBottom w:val="0"/>
          <w:divBdr>
            <w:top w:val="none" w:sz="0" w:space="0" w:color="auto"/>
            <w:left w:val="none" w:sz="0" w:space="0" w:color="auto"/>
            <w:bottom w:val="none" w:sz="0" w:space="0" w:color="auto"/>
            <w:right w:val="none" w:sz="0" w:space="0" w:color="auto"/>
          </w:divBdr>
          <w:divsChild>
            <w:div w:id="1776972319">
              <w:marLeft w:val="0"/>
              <w:marRight w:val="0"/>
              <w:marTop w:val="0"/>
              <w:marBottom w:val="0"/>
              <w:divBdr>
                <w:top w:val="none" w:sz="0" w:space="0" w:color="auto"/>
                <w:left w:val="none" w:sz="0" w:space="0" w:color="auto"/>
                <w:bottom w:val="none" w:sz="0" w:space="0" w:color="auto"/>
                <w:right w:val="none" w:sz="0" w:space="0" w:color="auto"/>
              </w:divBdr>
              <w:divsChild>
                <w:div w:id="1839271209">
                  <w:marLeft w:val="0"/>
                  <w:marRight w:val="0"/>
                  <w:marTop w:val="0"/>
                  <w:marBottom w:val="0"/>
                  <w:divBdr>
                    <w:top w:val="none" w:sz="0" w:space="0" w:color="auto"/>
                    <w:left w:val="none" w:sz="0" w:space="0" w:color="auto"/>
                    <w:bottom w:val="none" w:sz="0" w:space="0" w:color="auto"/>
                    <w:right w:val="none" w:sz="0" w:space="0" w:color="auto"/>
                  </w:divBdr>
                  <w:divsChild>
                    <w:div w:id="1971207612">
                      <w:marLeft w:val="0"/>
                      <w:marRight w:val="0"/>
                      <w:marTop w:val="0"/>
                      <w:marBottom w:val="0"/>
                      <w:divBdr>
                        <w:top w:val="none" w:sz="0" w:space="0" w:color="auto"/>
                        <w:left w:val="none" w:sz="0" w:space="0" w:color="auto"/>
                        <w:bottom w:val="none" w:sz="0" w:space="0" w:color="auto"/>
                        <w:right w:val="none" w:sz="0" w:space="0" w:color="auto"/>
                      </w:divBdr>
                      <w:divsChild>
                        <w:div w:id="363018857">
                          <w:marLeft w:val="0"/>
                          <w:marRight w:val="0"/>
                          <w:marTop w:val="0"/>
                          <w:marBottom w:val="0"/>
                          <w:divBdr>
                            <w:top w:val="none" w:sz="0" w:space="0" w:color="auto"/>
                            <w:left w:val="none" w:sz="0" w:space="0" w:color="auto"/>
                            <w:bottom w:val="none" w:sz="0" w:space="0" w:color="auto"/>
                            <w:right w:val="none" w:sz="0" w:space="0" w:color="auto"/>
                          </w:divBdr>
                          <w:divsChild>
                            <w:div w:id="1640646291">
                              <w:marLeft w:val="0"/>
                              <w:marRight w:val="0"/>
                              <w:marTop w:val="0"/>
                              <w:marBottom w:val="0"/>
                              <w:divBdr>
                                <w:top w:val="none" w:sz="0" w:space="0" w:color="auto"/>
                                <w:left w:val="none" w:sz="0" w:space="0" w:color="auto"/>
                                <w:bottom w:val="none" w:sz="0" w:space="0" w:color="auto"/>
                                <w:right w:val="none" w:sz="0" w:space="0" w:color="auto"/>
                              </w:divBdr>
                              <w:divsChild>
                                <w:div w:id="24518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0029821">
      <w:bodyDiv w:val="1"/>
      <w:marLeft w:val="0"/>
      <w:marRight w:val="0"/>
      <w:marTop w:val="0"/>
      <w:marBottom w:val="0"/>
      <w:divBdr>
        <w:top w:val="none" w:sz="0" w:space="0" w:color="auto"/>
        <w:left w:val="none" w:sz="0" w:space="0" w:color="auto"/>
        <w:bottom w:val="none" w:sz="0" w:space="0" w:color="auto"/>
        <w:right w:val="none" w:sz="0" w:space="0" w:color="auto"/>
      </w:divBdr>
    </w:div>
    <w:div w:id="754130306">
      <w:bodyDiv w:val="1"/>
      <w:marLeft w:val="0"/>
      <w:marRight w:val="0"/>
      <w:marTop w:val="0"/>
      <w:marBottom w:val="0"/>
      <w:divBdr>
        <w:top w:val="none" w:sz="0" w:space="0" w:color="auto"/>
        <w:left w:val="none" w:sz="0" w:space="0" w:color="auto"/>
        <w:bottom w:val="none" w:sz="0" w:space="0" w:color="auto"/>
        <w:right w:val="none" w:sz="0" w:space="0" w:color="auto"/>
      </w:divBdr>
    </w:div>
    <w:div w:id="804812237">
      <w:bodyDiv w:val="1"/>
      <w:marLeft w:val="0"/>
      <w:marRight w:val="0"/>
      <w:marTop w:val="0"/>
      <w:marBottom w:val="0"/>
      <w:divBdr>
        <w:top w:val="none" w:sz="0" w:space="0" w:color="auto"/>
        <w:left w:val="none" w:sz="0" w:space="0" w:color="auto"/>
        <w:bottom w:val="none" w:sz="0" w:space="0" w:color="auto"/>
        <w:right w:val="none" w:sz="0" w:space="0" w:color="auto"/>
      </w:divBdr>
    </w:div>
    <w:div w:id="887302017">
      <w:bodyDiv w:val="1"/>
      <w:marLeft w:val="0"/>
      <w:marRight w:val="0"/>
      <w:marTop w:val="0"/>
      <w:marBottom w:val="0"/>
      <w:divBdr>
        <w:top w:val="none" w:sz="0" w:space="0" w:color="auto"/>
        <w:left w:val="none" w:sz="0" w:space="0" w:color="auto"/>
        <w:bottom w:val="none" w:sz="0" w:space="0" w:color="auto"/>
        <w:right w:val="none" w:sz="0" w:space="0" w:color="auto"/>
      </w:divBdr>
    </w:div>
    <w:div w:id="937560379">
      <w:bodyDiv w:val="1"/>
      <w:marLeft w:val="0"/>
      <w:marRight w:val="0"/>
      <w:marTop w:val="0"/>
      <w:marBottom w:val="0"/>
      <w:divBdr>
        <w:top w:val="none" w:sz="0" w:space="0" w:color="auto"/>
        <w:left w:val="none" w:sz="0" w:space="0" w:color="auto"/>
        <w:bottom w:val="none" w:sz="0" w:space="0" w:color="auto"/>
        <w:right w:val="none" w:sz="0" w:space="0" w:color="auto"/>
      </w:divBdr>
    </w:div>
    <w:div w:id="955450632">
      <w:bodyDiv w:val="1"/>
      <w:marLeft w:val="0"/>
      <w:marRight w:val="0"/>
      <w:marTop w:val="0"/>
      <w:marBottom w:val="0"/>
      <w:divBdr>
        <w:top w:val="none" w:sz="0" w:space="0" w:color="auto"/>
        <w:left w:val="none" w:sz="0" w:space="0" w:color="auto"/>
        <w:bottom w:val="none" w:sz="0" w:space="0" w:color="auto"/>
        <w:right w:val="none" w:sz="0" w:space="0" w:color="auto"/>
      </w:divBdr>
    </w:div>
    <w:div w:id="1047797606">
      <w:bodyDiv w:val="1"/>
      <w:marLeft w:val="0"/>
      <w:marRight w:val="0"/>
      <w:marTop w:val="0"/>
      <w:marBottom w:val="0"/>
      <w:divBdr>
        <w:top w:val="none" w:sz="0" w:space="0" w:color="auto"/>
        <w:left w:val="none" w:sz="0" w:space="0" w:color="auto"/>
        <w:bottom w:val="none" w:sz="0" w:space="0" w:color="auto"/>
        <w:right w:val="none" w:sz="0" w:space="0" w:color="auto"/>
      </w:divBdr>
    </w:div>
    <w:div w:id="1053310928">
      <w:bodyDiv w:val="1"/>
      <w:marLeft w:val="0"/>
      <w:marRight w:val="0"/>
      <w:marTop w:val="0"/>
      <w:marBottom w:val="0"/>
      <w:divBdr>
        <w:top w:val="none" w:sz="0" w:space="0" w:color="auto"/>
        <w:left w:val="none" w:sz="0" w:space="0" w:color="auto"/>
        <w:bottom w:val="none" w:sz="0" w:space="0" w:color="auto"/>
        <w:right w:val="none" w:sz="0" w:space="0" w:color="auto"/>
      </w:divBdr>
    </w:div>
    <w:div w:id="1167554190">
      <w:bodyDiv w:val="1"/>
      <w:marLeft w:val="0"/>
      <w:marRight w:val="0"/>
      <w:marTop w:val="0"/>
      <w:marBottom w:val="0"/>
      <w:divBdr>
        <w:top w:val="none" w:sz="0" w:space="0" w:color="auto"/>
        <w:left w:val="none" w:sz="0" w:space="0" w:color="auto"/>
        <w:bottom w:val="none" w:sz="0" w:space="0" w:color="auto"/>
        <w:right w:val="none" w:sz="0" w:space="0" w:color="auto"/>
      </w:divBdr>
    </w:div>
    <w:div w:id="1371882256">
      <w:bodyDiv w:val="1"/>
      <w:marLeft w:val="0"/>
      <w:marRight w:val="0"/>
      <w:marTop w:val="0"/>
      <w:marBottom w:val="0"/>
      <w:divBdr>
        <w:top w:val="none" w:sz="0" w:space="0" w:color="auto"/>
        <w:left w:val="none" w:sz="0" w:space="0" w:color="auto"/>
        <w:bottom w:val="none" w:sz="0" w:space="0" w:color="auto"/>
        <w:right w:val="none" w:sz="0" w:space="0" w:color="auto"/>
      </w:divBdr>
    </w:div>
    <w:div w:id="1417286139">
      <w:bodyDiv w:val="1"/>
      <w:marLeft w:val="0"/>
      <w:marRight w:val="0"/>
      <w:marTop w:val="0"/>
      <w:marBottom w:val="0"/>
      <w:divBdr>
        <w:top w:val="none" w:sz="0" w:space="0" w:color="auto"/>
        <w:left w:val="none" w:sz="0" w:space="0" w:color="auto"/>
        <w:bottom w:val="none" w:sz="0" w:space="0" w:color="auto"/>
        <w:right w:val="none" w:sz="0" w:space="0" w:color="auto"/>
      </w:divBdr>
    </w:div>
    <w:div w:id="1440562553">
      <w:bodyDiv w:val="1"/>
      <w:marLeft w:val="0"/>
      <w:marRight w:val="0"/>
      <w:marTop w:val="0"/>
      <w:marBottom w:val="0"/>
      <w:divBdr>
        <w:top w:val="none" w:sz="0" w:space="0" w:color="auto"/>
        <w:left w:val="none" w:sz="0" w:space="0" w:color="auto"/>
        <w:bottom w:val="none" w:sz="0" w:space="0" w:color="auto"/>
        <w:right w:val="none" w:sz="0" w:space="0" w:color="auto"/>
      </w:divBdr>
    </w:div>
    <w:div w:id="1444879198">
      <w:bodyDiv w:val="1"/>
      <w:marLeft w:val="0"/>
      <w:marRight w:val="0"/>
      <w:marTop w:val="0"/>
      <w:marBottom w:val="0"/>
      <w:divBdr>
        <w:top w:val="none" w:sz="0" w:space="0" w:color="auto"/>
        <w:left w:val="none" w:sz="0" w:space="0" w:color="auto"/>
        <w:bottom w:val="none" w:sz="0" w:space="0" w:color="auto"/>
        <w:right w:val="none" w:sz="0" w:space="0" w:color="auto"/>
      </w:divBdr>
    </w:div>
    <w:div w:id="1446659800">
      <w:bodyDiv w:val="1"/>
      <w:marLeft w:val="0"/>
      <w:marRight w:val="0"/>
      <w:marTop w:val="0"/>
      <w:marBottom w:val="0"/>
      <w:divBdr>
        <w:top w:val="none" w:sz="0" w:space="0" w:color="auto"/>
        <w:left w:val="none" w:sz="0" w:space="0" w:color="auto"/>
        <w:bottom w:val="none" w:sz="0" w:space="0" w:color="auto"/>
        <w:right w:val="none" w:sz="0" w:space="0" w:color="auto"/>
      </w:divBdr>
    </w:div>
    <w:div w:id="1466199348">
      <w:bodyDiv w:val="1"/>
      <w:marLeft w:val="0"/>
      <w:marRight w:val="0"/>
      <w:marTop w:val="0"/>
      <w:marBottom w:val="0"/>
      <w:divBdr>
        <w:top w:val="none" w:sz="0" w:space="0" w:color="auto"/>
        <w:left w:val="none" w:sz="0" w:space="0" w:color="auto"/>
        <w:bottom w:val="none" w:sz="0" w:space="0" w:color="auto"/>
        <w:right w:val="none" w:sz="0" w:space="0" w:color="auto"/>
      </w:divBdr>
    </w:div>
    <w:div w:id="1681346014">
      <w:bodyDiv w:val="1"/>
      <w:marLeft w:val="0"/>
      <w:marRight w:val="0"/>
      <w:marTop w:val="0"/>
      <w:marBottom w:val="0"/>
      <w:divBdr>
        <w:top w:val="none" w:sz="0" w:space="0" w:color="auto"/>
        <w:left w:val="none" w:sz="0" w:space="0" w:color="auto"/>
        <w:bottom w:val="none" w:sz="0" w:space="0" w:color="auto"/>
        <w:right w:val="none" w:sz="0" w:space="0" w:color="auto"/>
      </w:divBdr>
    </w:div>
    <w:div w:id="1705517222">
      <w:bodyDiv w:val="1"/>
      <w:marLeft w:val="0"/>
      <w:marRight w:val="0"/>
      <w:marTop w:val="0"/>
      <w:marBottom w:val="0"/>
      <w:divBdr>
        <w:top w:val="none" w:sz="0" w:space="0" w:color="auto"/>
        <w:left w:val="none" w:sz="0" w:space="0" w:color="auto"/>
        <w:bottom w:val="none" w:sz="0" w:space="0" w:color="auto"/>
        <w:right w:val="none" w:sz="0" w:space="0" w:color="auto"/>
      </w:divBdr>
    </w:div>
    <w:div w:id="1718627494">
      <w:bodyDiv w:val="1"/>
      <w:marLeft w:val="0"/>
      <w:marRight w:val="0"/>
      <w:marTop w:val="0"/>
      <w:marBottom w:val="0"/>
      <w:divBdr>
        <w:top w:val="none" w:sz="0" w:space="0" w:color="auto"/>
        <w:left w:val="none" w:sz="0" w:space="0" w:color="auto"/>
        <w:bottom w:val="none" w:sz="0" w:space="0" w:color="auto"/>
        <w:right w:val="none" w:sz="0" w:space="0" w:color="auto"/>
      </w:divBdr>
    </w:div>
    <w:div w:id="1756321132">
      <w:bodyDiv w:val="1"/>
      <w:marLeft w:val="0"/>
      <w:marRight w:val="0"/>
      <w:marTop w:val="0"/>
      <w:marBottom w:val="0"/>
      <w:divBdr>
        <w:top w:val="none" w:sz="0" w:space="0" w:color="auto"/>
        <w:left w:val="none" w:sz="0" w:space="0" w:color="auto"/>
        <w:bottom w:val="none" w:sz="0" w:space="0" w:color="auto"/>
        <w:right w:val="none" w:sz="0" w:space="0" w:color="auto"/>
      </w:divBdr>
    </w:div>
    <w:div w:id="1814567418">
      <w:bodyDiv w:val="1"/>
      <w:marLeft w:val="0"/>
      <w:marRight w:val="0"/>
      <w:marTop w:val="0"/>
      <w:marBottom w:val="0"/>
      <w:divBdr>
        <w:top w:val="none" w:sz="0" w:space="0" w:color="auto"/>
        <w:left w:val="none" w:sz="0" w:space="0" w:color="auto"/>
        <w:bottom w:val="none" w:sz="0" w:space="0" w:color="auto"/>
        <w:right w:val="none" w:sz="0" w:space="0" w:color="auto"/>
      </w:divBdr>
    </w:div>
    <w:div w:id="1834681843">
      <w:bodyDiv w:val="1"/>
      <w:marLeft w:val="0"/>
      <w:marRight w:val="0"/>
      <w:marTop w:val="0"/>
      <w:marBottom w:val="0"/>
      <w:divBdr>
        <w:top w:val="none" w:sz="0" w:space="0" w:color="auto"/>
        <w:left w:val="none" w:sz="0" w:space="0" w:color="auto"/>
        <w:bottom w:val="none" w:sz="0" w:space="0" w:color="auto"/>
        <w:right w:val="none" w:sz="0" w:space="0" w:color="auto"/>
      </w:divBdr>
    </w:div>
    <w:div w:id="1960261523">
      <w:bodyDiv w:val="1"/>
      <w:marLeft w:val="0"/>
      <w:marRight w:val="0"/>
      <w:marTop w:val="0"/>
      <w:marBottom w:val="0"/>
      <w:divBdr>
        <w:top w:val="none" w:sz="0" w:space="0" w:color="auto"/>
        <w:left w:val="none" w:sz="0" w:space="0" w:color="auto"/>
        <w:bottom w:val="none" w:sz="0" w:space="0" w:color="auto"/>
        <w:right w:val="none" w:sz="0" w:space="0" w:color="auto"/>
      </w:divBdr>
    </w:div>
    <w:div w:id="2063745391">
      <w:bodyDiv w:val="1"/>
      <w:marLeft w:val="0"/>
      <w:marRight w:val="0"/>
      <w:marTop w:val="0"/>
      <w:marBottom w:val="0"/>
      <w:divBdr>
        <w:top w:val="none" w:sz="0" w:space="0" w:color="auto"/>
        <w:left w:val="none" w:sz="0" w:space="0" w:color="auto"/>
        <w:bottom w:val="none" w:sz="0" w:space="0" w:color="auto"/>
        <w:right w:val="none" w:sz="0" w:space="0" w:color="auto"/>
      </w:divBdr>
    </w:div>
    <w:div w:id="2076388508">
      <w:bodyDiv w:val="1"/>
      <w:marLeft w:val="0"/>
      <w:marRight w:val="0"/>
      <w:marTop w:val="0"/>
      <w:marBottom w:val="0"/>
      <w:divBdr>
        <w:top w:val="none" w:sz="0" w:space="0" w:color="auto"/>
        <w:left w:val="none" w:sz="0" w:space="0" w:color="auto"/>
        <w:bottom w:val="none" w:sz="0" w:space="0" w:color="auto"/>
        <w:right w:val="none" w:sz="0" w:space="0" w:color="auto"/>
      </w:divBdr>
    </w:div>
    <w:div w:id="2114087218">
      <w:bodyDiv w:val="1"/>
      <w:marLeft w:val="0"/>
      <w:marRight w:val="0"/>
      <w:marTop w:val="0"/>
      <w:marBottom w:val="0"/>
      <w:divBdr>
        <w:top w:val="none" w:sz="0" w:space="0" w:color="auto"/>
        <w:left w:val="none" w:sz="0" w:space="0" w:color="auto"/>
        <w:bottom w:val="none" w:sz="0" w:space="0" w:color="auto"/>
        <w:right w:val="none" w:sz="0" w:space="0" w:color="auto"/>
      </w:divBdr>
    </w:div>
    <w:div w:id="2141679385">
      <w:bodyDiv w:val="1"/>
      <w:marLeft w:val="0"/>
      <w:marRight w:val="0"/>
      <w:marTop w:val="0"/>
      <w:marBottom w:val="0"/>
      <w:divBdr>
        <w:top w:val="none" w:sz="0" w:space="0" w:color="auto"/>
        <w:left w:val="none" w:sz="0" w:space="0" w:color="auto"/>
        <w:bottom w:val="none" w:sz="0" w:space="0" w:color="auto"/>
        <w:right w:val="none" w:sz="0" w:space="0" w:color="auto"/>
      </w:divBdr>
    </w:div>
    <w:div w:id="214553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k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D82CCF18AEBE46B9BA5F5ACB8BB374" ma:contentTypeVersion="2" ma:contentTypeDescription="Utwórz nowy dokument." ma:contentTypeScope="" ma:versionID="2646f27878d6b00c1fb488436b5b33d0">
  <xsd:schema xmlns:xsd="http://www.w3.org/2001/XMLSchema" xmlns:xs="http://www.w3.org/2001/XMLSchema" xmlns:p="http://schemas.microsoft.com/office/2006/metadata/properties" xmlns:ns2="1bcbd0e3-f476-4448-a36b-0a2cb8ee7b5d" targetNamespace="http://schemas.microsoft.com/office/2006/metadata/properties" ma:root="true" ma:fieldsID="f84e7a31b85d146f4f1dbcdf184bf3b1" ns2:_="">
    <xsd:import namespace="1bcbd0e3-f476-4448-a36b-0a2cb8ee7b5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bd0e3-f476-4448-a36b-0a2cb8ee7b5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7AD1C46-1C8E-4988-87CE-98C20CCC4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bd0e3-f476-4448-a36b-0a2cb8ee7b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C055E-F460-418B-957B-3ABC40B42288}">
  <ds:schemaRefs>
    <ds:schemaRef ds:uri="http://schemas.openxmlformats.org/officeDocument/2006/bibliography"/>
  </ds:schemaRefs>
</ds:datastoreItem>
</file>

<file path=customXml/itemProps3.xml><?xml version="1.0" encoding="utf-8"?>
<ds:datastoreItem xmlns:ds="http://schemas.openxmlformats.org/officeDocument/2006/customXml" ds:itemID="{D1F585CE-BC30-4267-8AB8-A93BFE27DE23}">
  <ds:schemaRefs>
    <ds:schemaRef ds:uri="http://schemas.microsoft.com/sharepoint/v3/contenttype/forms"/>
  </ds:schemaRefs>
</ds:datastoreItem>
</file>

<file path=customXml/itemProps4.xml><?xml version="1.0" encoding="utf-8"?>
<ds:datastoreItem xmlns:ds="http://schemas.openxmlformats.org/officeDocument/2006/customXml" ds:itemID="{FE901B29-FA1E-4B57-9C73-B42EAC6000B5}">
  <ds:schemaRefs>
    <ds:schemaRef ds:uri="http://schemas.microsoft.com/office/infopath/2007/PartnerControls"/>
    <ds:schemaRef ds:uri="http://schemas.microsoft.com/office/2006/documentManagement/types"/>
    <ds:schemaRef ds:uri="http://purl.org/dc/terms/"/>
    <ds:schemaRef ds:uri="http://schemas.microsoft.com/office/2006/metadata/properties"/>
    <ds:schemaRef ds:uri="1bcbd0e3-f476-4448-a36b-0a2cb8ee7b5d"/>
    <ds:schemaRef ds:uri="http://www.w3.org/XML/1998/namespace"/>
    <ds:schemaRef ds:uri="http://purl.org/dc/elements/1.1/"/>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36</Pages>
  <Words>9694</Words>
  <Characters>58170</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Wersja Final</vt:lpstr>
    </vt:vector>
  </TitlesOfParts>
  <Company>EDF Polska CUW</Company>
  <LinksUpToDate>false</LinksUpToDate>
  <CharactersWithSpaces>67729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Wersja Final</dc:title>
  <dc:creator>Krzysiek</dc:creator>
  <cp:lastModifiedBy>Rogóż Olga [PGE EC S.A.]</cp:lastModifiedBy>
  <cp:revision>8</cp:revision>
  <cp:lastPrinted>2019-07-11T11:18:00Z</cp:lastPrinted>
  <dcterms:created xsi:type="dcterms:W3CDTF">2026-01-20T11:01:00Z</dcterms:created>
  <dcterms:modified xsi:type="dcterms:W3CDTF">2026-03-08T21:55:00Z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0x01010031D82CCF18AEBE46B9BA5F5ACB8BB374</vt:lpwstr>
  </property>
  <property fmtid="{D5CDD505-2E9C-101B-9397-08002B2CF9AE}" pid="3" name="Order">
    <vt:r8>62000</vt:r8>
  </property>
  <property fmtid="{D5CDD505-2E9C-101B-9397-08002B2CF9AE}" pid="4" name="ClassificationContentMarkingHeaderShapeIds">
    <vt:lpwstr>750f002f,46052fc4,3184a2b0</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GK PGE</vt:lpwstr>
  </property>
  <property fmtid="{D5CDD505-2E9C-101B-9397-08002B2CF9AE}" pid="7" name="MSIP_Label_514114f9-be46-4331-8fe2-8a463f84c1e9_Enabled">
    <vt:lpwstr>true</vt:lpwstr>
  </property>
  <property fmtid="{D5CDD505-2E9C-101B-9397-08002B2CF9AE}" pid="8" name="MSIP_Label_514114f9-be46-4331-8fe2-8a463f84c1e9_SetDate">
    <vt:lpwstr>2025-07-14T08:49:22Z</vt:lpwstr>
  </property>
  <property fmtid="{D5CDD505-2E9C-101B-9397-08002B2CF9AE}" pid="9" name="MSIP_Label_514114f9-be46-4331-8fe2-8a463f84c1e9_Method">
    <vt:lpwstr>Privileged</vt:lpwstr>
  </property>
  <property fmtid="{D5CDD505-2E9C-101B-9397-08002B2CF9AE}" pid="10" name="MSIP_Label_514114f9-be46-4331-8fe2-8a463f84c1e9_Name">
    <vt:lpwstr>ALL-Wewnetrzne-w-GK-PGE</vt:lpwstr>
  </property>
  <property fmtid="{D5CDD505-2E9C-101B-9397-08002B2CF9AE}" pid="11" name="MSIP_Label_514114f9-be46-4331-8fe2-8a463f84c1e9_SiteId">
    <vt:lpwstr>e9895a11-04dc-4848-aa12-7fca9faefb60</vt:lpwstr>
  </property>
  <property fmtid="{D5CDD505-2E9C-101B-9397-08002B2CF9AE}" pid="12" name="MSIP_Label_514114f9-be46-4331-8fe2-8a463f84c1e9_ActionId">
    <vt:lpwstr>d2eff4f2-9c58-4cbb-959a-c4d90e4c59df</vt:lpwstr>
  </property>
  <property fmtid="{D5CDD505-2E9C-101B-9397-08002B2CF9AE}" pid="13" name="MSIP_Label_514114f9-be46-4331-8fe2-8a463f84c1e9_ContentBits">
    <vt:lpwstr>1</vt:lpwstr>
  </property>
</Properties>
</file>